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26C8" w14:textId="77777777" w:rsidR="00C9459A" w:rsidRPr="003356ED" w:rsidRDefault="00C9459A" w:rsidP="00E50A06">
      <w:pPr>
        <w:spacing w:before="120"/>
        <w:rPr>
          <w:rFonts w:ascii="Arial" w:hAnsi="Arial" w:cs="Arial"/>
          <w:b/>
          <w:bCs/>
          <w:color w:val="3832F1" w:themeColor="accent2"/>
          <w:sz w:val="40"/>
          <w:szCs w:val="40"/>
        </w:rPr>
      </w:pPr>
      <w:r w:rsidRPr="003356ED">
        <w:rPr>
          <w:rFonts w:ascii="Arial" w:hAnsi="Arial" w:cs="Arial"/>
          <w:b/>
          <w:bCs/>
          <w:color w:val="3832F1" w:themeColor="accent2"/>
          <w:sz w:val="40"/>
          <w:szCs w:val="40"/>
        </w:rPr>
        <w:t>Agenda of Annual General Meeting</w:t>
      </w:r>
    </w:p>
    <w:p w14:paraId="6F54A3A4" w14:textId="77777777" w:rsidR="00C9459A" w:rsidRPr="00C9459A" w:rsidRDefault="00C9459A" w:rsidP="00E50A06">
      <w:pPr>
        <w:spacing w:before="120"/>
        <w:rPr>
          <w:rFonts w:ascii="Arial" w:hAnsi="Arial" w:cs="Arial"/>
          <w:b/>
          <w:bCs/>
          <w:color w:val="3832F1" w:themeColor="accent2"/>
          <w:sz w:val="32"/>
          <w:szCs w:val="32"/>
        </w:rPr>
      </w:pPr>
      <w:r w:rsidRPr="00C9459A">
        <w:rPr>
          <w:rFonts w:ascii="Arial" w:hAnsi="Arial" w:cs="Arial"/>
          <w:b/>
          <w:bCs/>
          <w:color w:val="3832F1" w:themeColor="accent2"/>
          <w:sz w:val="32"/>
          <w:szCs w:val="32"/>
        </w:rPr>
        <w:t xml:space="preserve">British Healthcare Business Intelligence Association </w:t>
      </w:r>
    </w:p>
    <w:p w14:paraId="1D16B461" w14:textId="62C6964D" w:rsidR="00C9459A" w:rsidRPr="003356ED" w:rsidRDefault="00C9459A" w:rsidP="00E50A06">
      <w:pPr>
        <w:spacing w:before="120"/>
        <w:rPr>
          <w:rFonts w:ascii="Arial" w:hAnsi="Arial" w:cs="Arial"/>
          <w:b/>
          <w:bCs/>
          <w:color w:val="3832F1" w:themeColor="accent2"/>
          <w:sz w:val="20"/>
          <w:szCs w:val="20"/>
        </w:rPr>
      </w:pPr>
      <w:r w:rsidRPr="003356ED">
        <w:rPr>
          <w:rFonts w:ascii="Arial" w:hAnsi="Arial" w:cs="Arial"/>
          <w:b/>
          <w:bCs/>
          <w:color w:val="3832F1" w:themeColor="accent2"/>
          <w:sz w:val="20"/>
          <w:szCs w:val="20"/>
        </w:rPr>
        <w:t>(A Private Limited Company</w:t>
      </w:r>
      <w:r w:rsidR="00494C78">
        <w:rPr>
          <w:rFonts w:ascii="Arial" w:hAnsi="Arial" w:cs="Arial"/>
          <w:b/>
          <w:bCs/>
          <w:color w:val="3832F1" w:themeColor="accent2"/>
          <w:sz w:val="20"/>
          <w:szCs w:val="20"/>
        </w:rPr>
        <w:t xml:space="preserve"> by </w:t>
      </w:r>
      <w:r w:rsidR="003B6DFD">
        <w:rPr>
          <w:rFonts w:ascii="Arial" w:hAnsi="Arial" w:cs="Arial"/>
          <w:b/>
          <w:bCs/>
          <w:color w:val="3832F1" w:themeColor="accent2"/>
          <w:sz w:val="20"/>
          <w:szCs w:val="20"/>
        </w:rPr>
        <w:t>Guarantee,</w:t>
      </w:r>
      <w:r w:rsidRPr="003356ED">
        <w:rPr>
          <w:rFonts w:ascii="Arial" w:hAnsi="Arial" w:cs="Arial"/>
          <w:b/>
          <w:bCs/>
          <w:color w:val="3832F1" w:themeColor="accent2"/>
          <w:sz w:val="20"/>
          <w:szCs w:val="20"/>
        </w:rPr>
        <w:t xml:space="preserve"> registered in England and Wales No: 9244455)</w:t>
      </w:r>
    </w:p>
    <w:p w14:paraId="10BCF2D0" w14:textId="50714924" w:rsidR="000B3F08" w:rsidRPr="003356ED" w:rsidRDefault="000B3F08" w:rsidP="00E50A06">
      <w:pPr>
        <w:spacing w:before="120"/>
        <w:rPr>
          <w:rFonts w:ascii="Arial" w:hAnsi="Arial" w:cs="Arial"/>
          <w:color w:val="001889" w:themeColor="accent1"/>
          <w:sz w:val="20"/>
          <w:szCs w:val="20"/>
        </w:rPr>
      </w:pPr>
      <w:r w:rsidRPr="003356ED">
        <w:rPr>
          <w:rFonts w:ascii="Arial" w:hAnsi="Arial" w:cs="Arial"/>
          <w:color w:val="001889" w:themeColor="accent1"/>
          <w:sz w:val="20"/>
          <w:szCs w:val="20"/>
        </w:rPr>
        <w:t xml:space="preserve">Agenda of the Annual General Meeting of British Healthcare Business Intelligence Association (“the Company”) to be held at </w:t>
      </w:r>
      <w:r w:rsidR="00103BA5">
        <w:rPr>
          <w:rFonts w:ascii="Arial" w:hAnsi="Arial" w:cs="Arial"/>
          <w:color w:val="001889" w:themeColor="accent1"/>
          <w:sz w:val="20"/>
          <w:szCs w:val="20"/>
        </w:rPr>
        <w:t>11.45am</w:t>
      </w:r>
      <w:r w:rsidRPr="003356ED">
        <w:rPr>
          <w:rFonts w:ascii="Arial" w:hAnsi="Arial" w:cs="Arial"/>
          <w:color w:val="001889" w:themeColor="accent1"/>
          <w:sz w:val="20"/>
          <w:szCs w:val="20"/>
        </w:rPr>
        <w:t xml:space="preserve"> on Monday </w:t>
      </w:r>
      <w:r w:rsidR="00103BA5">
        <w:rPr>
          <w:rFonts w:ascii="Arial" w:hAnsi="Arial" w:cs="Arial"/>
          <w:color w:val="001889" w:themeColor="accent1"/>
          <w:sz w:val="20"/>
          <w:szCs w:val="20"/>
        </w:rPr>
        <w:t>27</w:t>
      </w:r>
      <w:r w:rsidR="00103BA5" w:rsidRPr="00103BA5">
        <w:rPr>
          <w:rFonts w:ascii="Arial" w:hAnsi="Arial" w:cs="Arial"/>
          <w:color w:val="001889" w:themeColor="accent1"/>
          <w:sz w:val="20"/>
          <w:szCs w:val="20"/>
          <w:vertAlign w:val="superscript"/>
        </w:rPr>
        <w:t>th</w:t>
      </w:r>
      <w:r w:rsidR="00103BA5">
        <w:rPr>
          <w:rFonts w:ascii="Arial" w:hAnsi="Arial" w:cs="Arial"/>
          <w:color w:val="001889" w:themeColor="accent1"/>
          <w:sz w:val="20"/>
          <w:szCs w:val="20"/>
        </w:rPr>
        <w:t xml:space="preserve"> April 2026</w:t>
      </w:r>
      <w:r w:rsidRPr="003356ED">
        <w:rPr>
          <w:rFonts w:ascii="Arial" w:hAnsi="Arial" w:cs="Arial"/>
          <w:color w:val="001889" w:themeColor="accent1"/>
          <w:sz w:val="20"/>
          <w:szCs w:val="20"/>
        </w:rPr>
        <w:t xml:space="preserve"> at </w:t>
      </w:r>
      <w:r w:rsidR="002E73E5" w:rsidRPr="002E73E5">
        <w:rPr>
          <w:rFonts w:ascii="Arial" w:hAnsi="Arial" w:cs="Arial"/>
          <w:color w:val="001889" w:themeColor="accent1"/>
          <w:sz w:val="20"/>
          <w:szCs w:val="20"/>
        </w:rPr>
        <w:t xml:space="preserve">The Hilton Birmingham Metropole, The NEC Birmingham, </w:t>
      </w:r>
      <w:proofErr w:type="spellStart"/>
      <w:r w:rsidR="002E73E5" w:rsidRPr="002E73E5">
        <w:rPr>
          <w:rFonts w:ascii="Arial" w:hAnsi="Arial" w:cs="Arial"/>
          <w:color w:val="001889" w:themeColor="accent1"/>
          <w:sz w:val="20"/>
          <w:szCs w:val="20"/>
        </w:rPr>
        <w:t>Pendigo</w:t>
      </w:r>
      <w:proofErr w:type="spellEnd"/>
      <w:r w:rsidR="002E73E5" w:rsidRPr="002E73E5">
        <w:rPr>
          <w:rFonts w:ascii="Arial" w:hAnsi="Arial" w:cs="Arial"/>
          <w:color w:val="001889" w:themeColor="accent1"/>
          <w:sz w:val="20"/>
          <w:szCs w:val="20"/>
        </w:rPr>
        <w:t xml:space="preserve"> Way, Birmingham, B40 1PP</w:t>
      </w:r>
      <w:r w:rsidRPr="003356ED">
        <w:rPr>
          <w:rFonts w:ascii="Arial" w:hAnsi="Arial" w:cs="Arial"/>
          <w:color w:val="001889" w:themeColor="accent1"/>
          <w:sz w:val="20"/>
          <w:szCs w:val="20"/>
        </w:rPr>
        <w:t>, for the purpose of considering and, if thought fit, passing the following resolutions as to the ordinary and special business of the Company.</w:t>
      </w:r>
    </w:p>
    <w:p w14:paraId="548BAA90" w14:textId="77777777" w:rsidR="000B3F08" w:rsidRPr="003356ED" w:rsidRDefault="000B3F08" w:rsidP="00E50A06">
      <w:pPr>
        <w:spacing w:before="120"/>
        <w:rPr>
          <w:rFonts w:ascii="Arial" w:hAnsi="Arial" w:cs="Arial"/>
          <w:b/>
          <w:bCs/>
          <w:color w:val="001889" w:themeColor="accent1"/>
        </w:rPr>
      </w:pPr>
      <w:r w:rsidRPr="003356ED">
        <w:rPr>
          <w:rFonts w:ascii="Arial" w:hAnsi="Arial" w:cs="Arial"/>
          <w:b/>
          <w:bCs/>
          <w:color w:val="001889" w:themeColor="accent1"/>
        </w:rPr>
        <w:t>Agenda</w:t>
      </w:r>
    </w:p>
    <w:p w14:paraId="0D1B4296" w14:textId="310EFEE8" w:rsidR="000B3F08" w:rsidRPr="003356ED" w:rsidRDefault="000B3F08" w:rsidP="002468E3">
      <w:pPr>
        <w:pStyle w:val="ListParagraph"/>
        <w:numPr>
          <w:ilvl w:val="0"/>
          <w:numId w:val="21"/>
        </w:numPr>
        <w:spacing w:before="120" w:line="480" w:lineRule="auto"/>
        <w:ind w:left="1077"/>
        <w:rPr>
          <w:rFonts w:ascii="Arial" w:hAnsi="Arial" w:cs="Arial"/>
          <w:color w:val="001889" w:themeColor="accent1"/>
          <w:sz w:val="20"/>
          <w:szCs w:val="20"/>
        </w:rPr>
      </w:pPr>
      <w:r w:rsidRPr="003356ED">
        <w:rPr>
          <w:rFonts w:ascii="Arial" w:hAnsi="Arial" w:cs="Arial"/>
          <w:color w:val="001889" w:themeColor="accent1"/>
          <w:sz w:val="20"/>
          <w:szCs w:val="20"/>
        </w:rPr>
        <w:t>Introduction and welcome from the BHBIA Chair</w:t>
      </w:r>
    </w:p>
    <w:p w14:paraId="69D63A06" w14:textId="230BB6ED" w:rsidR="000B3F08" w:rsidRPr="003356ED" w:rsidRDefault="000B3F08" w:rsidP="002468E3">
      <w:pPr>
        <w:pStyle w:val="ListParagraph"/>
        <w:numPr>
          <w:ilvl w:val="0"/>
          <w:numId w:val="21"/>
        </w:numPr>
        <w:spacing w:before="120" w:line="480" w:lineRule="auto"/>
        <w:ind w:left="1077"/>
        <w:rPr>
          <w:rFonts w:ascii="Arial" w:hAnsi="Arial" w:cs="Arial"/>
          <w:color w:val="001889" w:themeColor="accent1"/>
          <w:sz w:val="20"/>
          <w:szCs w:val="20"/>
        </w:rPr>
      </w:pPr>
      <w:r w:rsidRPr="003356ED">
        <w:rPr>
          <w:rFonts w:ascii="Arial" w:hAnsi="Arial" w:cs="Arial"/>
          <w:color w:val="001889" w:themeColor="accent1"/>
          <w:sz w:val="20"/>
          <w:szCs w:val="20"/>
        </w:rPr>
        <w:t>Announcement of and welcome to new BHBIA members</w:t>
      </w:r>
    </w:p>
    <w:p w14:paraId="5A7CE799" w14:textId="00F15717" w:rsidR="000B3F08" w:rsidRPr="003356ED" w:rsidRDefault="000B3F08" w:rsidP="002468E3">
      <w:pPr>
        <w:pStyle w:val="ListParagraph"/>
        <w:numPr>
          <w:ilvl w:val="0"/>
          <w:numId w:val="21"/>
        </w:numPr>
        <w:spacing w:before="120" w:line="480" w:lineRule="auto"/>
        <w:ind w:left="1077"/>
        <w:rPr>
          <w:rFonts w:ascii="Arial" w:hAnsi="Arial" w:cs="Arial"/>
          <w:color w:val="001889" w:themeColor="accent1"/>
          <w:sz w:val="20"/>
          <w:szCs w:val="20"/>
        </w:rPr>
      </w:pPr>
      <w:r w:rsidRPr="003356ED">
        <w:rPr>
          <w:rFonts w:ascii="Arial" w:hAnsi="Arial" w:cs="Arial"/>
          <w:color w:val="001889" w:themeColor="accent1"/>
          <w:sz w:val="20"/>
          <w:szCs w:val="20"/>
        </w:rPr>
        <w:t xml:space="preserve">Agree minutes of the Annual General Meeting </w:t>
      </w:r>
      <w:r w:rsidR="003C41A7">
        <w:rPr>
          <w:rFonts w:ascii="Arial" w:hAnsi="Arial" w:cs="Arial"/>
          <w:color w:val="001889" w:themeColor="accent1"/>
          <w:sz w:val="20"/>
          <w:szCs w:val="20"/>
        </w:rPr>
        <w:t>12</w:t>
      </w:r>
      <w:r w:rsidR="003C41A7" w:rsidRPr="003C41A7">
        <w:rPr>
          <w:rFonts w:ascii="Arial" w:hAnsi="Arial" w:cs="Arial"/>
          <w:color w:val="001889" w:themeColor="accent1"/>
          <w:sz w:val="20"/>
          <w:szCs w:val="20"/>
          <w:vertAlign w:val="superscript"/>
        </w:rPr>
        <w:t>th</w:t>
      </w:r>
      <w:r w:rsidR="003C41A7">
        <w:rPr>
          <w:rFonts w:ascii="Arial" w:hAnsi="Arial" w:cs="Arial"/>
          <w:color w:val="001889" w:themeColor="accent1"/>
          <w:sz w:val="20"/>
          <w:szCs w:val="20"/>
        </w:rPr>
        <w:t xml:space="preserve"> May 2025</w:t>
      </w:r>
    </w:p>
    <w:p w14:paraId="04CDB63F" w14:textId="29B94E9E" w:rsidR="000B3F08" w:rsidRPr="003356ED" w:rsidRDefault="000B3F08" w:rsidP="002468E3">
      <w:pPr>
        <w:pStyle w:val="ListParagraph"/>
        <w:numPr>
          <w:ilvl w:val="0"/>
          <w:numId w:val="21"/>
        </w:numPr>
        <w:spacing w:before="120" w:line="480" w:lineRule="auto"/>
        <w:ind w:left="1077"/>
        <w:rPr>
          <w:rFonts w:ascii="Arial" w:hAnsi="Arial" w:cs="Arial"/>
          <w:color w:val="001889" w:themeColor="accent1"/>
          <w:sz w:val="20"/>
          <w:szCs w:val="20"/>
        </w:rPr>
      </w:pPr>
      <w:r w:rsidRPr="003356ED">
        <w:rPr>
          <w:rFonts w:ascii="Arial" w:hAnsi="Arial" w:cs="Arial"/>
          <w:color w:val="001889" w:themeColor="accent1"/>
          <w:sz w:val="20"/>
          <w:szCs w:val="20"/>
        </w:rPr>
        <w:t>Financial Report for the year ended 30th September 202</w:t>
      </w:r>
      <w:r w:rsidR="003C41A7">
        <w:rPr>
          <w:rFonts w:ascii="Arial" w:hAnsi="Arial" w:cs="Arial"/>
          <w:color w:val="001889" w:themeColor="accent1"/>
          <w:sz w:val="20"/>
          <w:szCs w:val="20"/>
        </w:rPr>
        <w:t>5</w:t>
      </w:r>
    </w:p>
    <w:p w14:paraId="62D5444F" w14:textId="12564A80" w:rsidR="000B3F08" w:rsidRPr="003356ED" w:rsidRDefault="000B3F08" w:rsidP="002468E3">
      <w:pPr>
        <w:pStyle w:val="ListParagraph"/>
        <w:numPr>
          <w:ilvl w:val="0"/>
          <w:numId w:val="21"/>
        </w:numPr>
        <w:spacing w:before="120" w:line="480" w:lineRule="auto"/>
        <w:ind w:left="1077"/>
        <w:rPr>
          <w:rFonts w:ascii="Arial" w:hAnsi="Arial" w:cs="Arial"/>
          <w:color w:val="001889" w:themeColor="accent1"/>
          <w:sz w:val="20"/>
          <w:szCs w:val="20"/>
        </w:rPr>
      </w:pPr>
      <w:r w:rsidRPr="003356ED">
        <w:rPr>
          <w:rFonts w:ascii="Arial" w:hAnsi="Arial" w:cs="Arial"/>
          <w:color w:val="001889" w:themeColor="accent1"/>
          <w:sz w:val="20"/>
          <w:szCs w:val="20"/>
        </w:rPr>
        <w:t>Announcement of Elected BHBIA Board Members</w:t>
      </w:r>
    </w:p>
    <w:p w14:paraId="345E491C" w14:textId="51BB60EF" w:rsidR="00DB5D20" w:rsidRDefault="007E590B" w:rsidP="00DB5D20">
      <w:pPr>
        <w:pStyle w:val="ListParagraph"/>
        <w:numPr>
          <w:ilvl w:val="0"/>
          <w:numId w:val="21"/>
        </w:numPr>
        <w:ind w:left="1077"/>
        <w:rPr>
          <w:rFonts w:ascii="Arial" w:hAnsi="Arial" w:cs="Arial"/>
          <w:color w:val="001889" w:themeColor="accent1"/>
          <w:sz w:val="20"/>
          <w:szCs w:val="20"/>
        </w:rPr>
      </w:pPr>
      <w:r w:rsidRPr="003356ED">
        <w:rPr>
          <w:rFonts w:ascii="Arial" w:hAnsi="Arial" w:cs="Arial"/>
          <w:color w:val="001889" w:themeColor="accent1"/>
          <w:sz w:val="20"/>
          <w:szCs w:val="20"/>
        </w:rPr>
        <w:t xml:space="preserve">Special Resolution </w:t>
      </w:r>
      <w:r w:rsidR="00BA7B54">
        <w:rPr>
          <w:rFonts w:ascii="Arial" w:hAnsi="Arial" w:cs="Arial"/>
          <w:color w:val="001889" w:themeColor="accent1"/>
          <w:sz w:val="20"/>
          <w:szCs w:val="20"/>
        </w:rPr>
        <w:t>t</w:t>
      </w:r>
      <w:r w:rsidR="00BA7B54" w:rsidRPr="00BA7B54">
        <w:rPr>
          <w:rFonts w:ascii="Arial" w:hAnsi="Arial" w:cs="Arial"/>
          <w:color w:val="001889" w:themeColor="accent1"/>
          <w:sz w:val="20"/>
          <w:szCs w:val="20"/>
        </w:rPr>
        <w:t xml:space="preserve">hat the draft articles of association </w:t>
      </w:r>
      <w:r w:rsidR="0086430B">
        <w:rPr>
          <w:rFonts w:ascii="Arial" w:hAnsi="Arial" w:cs="Arial"/>
          <w:color w:val="001889" w:themeColor="accent1"/>
          <w:sz w:val="20"/>
          <w:szCs w:val="20"/>
        </w:rPr>
        <w:t>embedded below</w:t>
      </w:r>
      <w:r w:rsidR="00BA7B54" w:rsidRPr="00BA7B54">
        <w:rPr>
          <w:rFonts w:ascii="Arial" w:hAnsi="Arial" w:cs="Arial"/>
          <w:color w:val="001889" w:themeColor="accent1"/>
          <w:sz w:val="20"/>
          <w:szCs w:val="20"/>
        </w:rPr>
        <w:t xml:space="preserve"> be </w:t>
      </w:r>
      <w:r w:rsidR="002F2BC8">
        <w:rPr>
          <w:rFonts w:ascii="Arial" w:hAnsi="Arial" w:cs="Arial"/>
          <w:color w:val="001889" w:themeColor="accent1"/>
          <w:sz w:val="20"/>
          <w:szCs w:val="20"/>
        </w:rPr>
        <w:t xml:space="preserve">approved and </w:t>
      </w:r>
      <w:r w:rsidR="00BA7B54" w:rsidRPr="00BA7B54">
        <w:rPr>
          <w:rFonts w:ascii="Arial" w:hAnsi="Arial" w:cs="Arial"/>
          <w:color w:val="001889" w:themeColor="accent1"/>
          <w:sz w:val="20"/>
          <w:szCs w:val="20"/>
        </w:rPr>
        <w:t>adopted as the articles of association of the Company in substitution for, and to the exclusion of, the existing article</w:t>
      </w:r>
      <w:r w:rsidR="004F44F2">
        <w:rPr>
          <w:rFonts w:ascii="Arial" w:hAnsi="Arial" w:cs="Arial"/>
          <w:color w:val="001889" w:themeColor="accent1"/>
          <w:sz w:val="20"/>
          <w:szCs w:val="20"/>
        </w:rPr>
        <w:t>s</w:t>
      </w:r>
      <w:r w:rsidR="00BA7B54" w:rsidRPr="00BA7B54">
        <w:rPr>
          <w:rFonts w:ascii="Arial" w:hAnsi="Arial" w:cs="Arial"/>
          <w:color w:val="001889" w:themeColor="accent1"/>
          <w:sz w:val="20"/>
          <w:szCs w:val="20"/>
        </w:rPr>
        <w:t xml:space="preserve"> of association of the Company</w:t>
      </w:r>
      <w:r w:rsidR="002F2BC8">
        <w:rPr>
          <w:rFonts w:ascii="Arial" w:hAnsi="Arial" w:cs="Arial"/>
          <w:color w:val="001889" w:themeColor="accent1"/>
          <w:sz w:val="20"/>
          <w:szCs w:val="20"/>
        </w:rPr>
        <w:t>.</w:t>
      </w:r>
    </w:p>
    <w:p w14:paraId="25247D9B" w14:textId="77777777" w:rsidR="00DB5D20" w:rsidRDefault="00DB5D20" w:rsidP="00DB5D20">
      <w:pPr>
        <w:pStyle w:val="ListParagraph"/>
        <w:ind w:left="1077"/>
        <w:rPr>
          <w:rFonts w:ascii="Arial" w:hAnsi="Arial" w:cs="Arial"/>
          <w:color w:val="001889" w:themeColor="accent1"/>
          <w:sz w:val="20"/>
          <w:szCs w:val="20"/>
        </w:rPr>
      </w:pPr>
    </w:p>
    <w:p w14:paraId="110DDE91" w14:textId="77777777" w:rsidR="00A205C8" w:rsidRDefault="00A205C8" w:rsidP="00DB5D20">
      <w:pPr>
        <w:pStyle w:val="ListParagraph"/>
        <w:ind w:left="1077"/>
        <w:rPr>
          <w:rFonts w:ascii="Arial" w:hAnsi="Arial" w:cs="Arial"/>
          <w:color w:val="001889" w:themeColor="accent1"/>
          <w:sz w:val="20"/>
          <w:szCs w:val="20"/>
        </w:rPr>
      </w:pPr>
      <w:r>
        <w:rPr>
          <w:rFonts w:ascii="Arial" w:hAnsi="Arial" w:cs="Arial"/>
          <w:color w:val="001889" w:themeColor="accent1"/>
          <w:sz w:val="20"/>
          <w:szCs w:val="20"/>
        </w:rPr>
        <w:t>See proposed revisions tracked in the articles of association embedded below and summary of changes in appendix 1</w:t>
      </w:r>
    </w:p>
    <w:p w14:paraId="1B589676" w14:textId="77777777" w:rsidR="004B73E8" w:rsidRDefault="004B73E8" w:rsidP="00DB5D20">
      <w:pPr>
        <w:pStyle w:val="ListParagraph"/>
        <w:ind w:left="1077"/>
        <w:rPr>
          <w:rFonts w:ascii="Arial" w:hAnsi="Arial" w:cs="Arial"/>
          <w:color w:val="001889" w:themeColor="accent1"/>
          <w:sz w:val="20"/>
          <w:szCs w:val="20"/>
        </w:rPr>
      </w:pPr>
    </w:p>
    <w:p w14:paraId="4550EFB9" w14:textId="025C9BB2" w:rsidR="004B73E8" w:rsidRDefault="00902BFC" w:rsidP="00DB5D20">
      <w:pPr>
        <w:pStyle w:val="ListParagraph"/>
        <w:ind w:left="1077"/>
        <w:rPr>
          <w:rFonts w:ascii="Arial" w:hAnsi="Arial" w:cs="Arial"/>
          <w:color w:val="001889" w:themeColor="accent1"/>
          <w:sz w:val="20"/>
          <w:szCs w:val="20"/>
        </w:rPr>
      </w:pPr>
      <w:r>
        <w:rPr>
          <w:rFonts w:ascii="Arial" w:hAnsi="Arial" w:cs="Arial"/>
          <w:color w:val="001889" w:themeColor="accent1"/>
          <w:sz w:val="20"/>
          <w:szCs w:val="20"/>
        </w:rPr>
        <w:object w:dxaOrig="1538" w:dyaOrig="994" w14:anchorId="608D6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10" o:title=""/>
          </v:shape>
          <o:OLEObject Type="Embed" ProgID="Acrobat.Document.DC" ShapeID="_x0000_i1025" DrawAspect="Icon" ObjectID="_1836048803" r:id="rId11"/>
        </w:object>
      </w:r>
    </w:p>
    <w:p w14:paraId="6EAB9586" w14:textId="5B0CB1CD" w:rsidR="00ED23C3" w:rsidRPr="003356ED" w:rsidRDefault="0020318B" w:rsidP="00DB5D20">
      <w:pPr>
        <w:pStyle w:val="ListParagraph"/>
        <w:ind w:left="1077"/>
        <w:rPr>
          <w:rFonts w:ascii="Arial" w:hAnsi="Arial" w:cs="Arial"/>
          <w:color w:val="001889" w:themeColor="accent1"/>
          <w:sz w:val="20"/>
          <w:szCs w:val="20"/>
        </w:rPr>
      </w:pPr>
      <w:r>
        <w:rPr>
          <w:rFonts w:ascii="Arial" w:hAnsi="Arial" w:cs="Arial"/>
          <w:color w:val="001889" w:themeColor="accent1"/>
          <w:sz w:val="20"/>
          <w:szCs w:val="20"/>
        </w:rPr>
        <w:br/>
      </w:r>
    </w:p>
    <w:p w14:paraId="7C98C737" w14:textId="33906BFB" w:rsidR="000B3F08" w:rsidRPr="003356ED" w:rsidRDefault="000B3F08" w:rsidP="002468E3">
      <w:pPr>
        <w:pStyle w:val="ListParagraph"/>
        <w:numPr>
          <w:ilvl w:val="0"/>
          <w:numId w:val="21"/>
        </w:numPr>
        <w:spacing w:before="120" w:line="480" w:lineRule="auto"/>
        <w:ind w:left="1077"/>
        <w:rPr>
          <w:rFonts w:ascii="Arial" w:hAnsi="Arial" w:cs="Arial"/>
          <w:color w:val="001889" w:themeColor="accent1"/>
          <w:sz w:val="20"/>
          <w:szCs w:val="20"/>
        </w:rPr>
      </w:pPr>
      <w:r w:rsidRPr="003356ED">
        <w:rPr>
          <w:rFonts w:ascii="Arial" w:hAnsi="Arial" w:cs="Arial"/>
          <w:color w:val="001889" w:themeColor="accent1"/>
          <w:sz w:val="20"/>
          <w:szCs w:val="20"/>
        </w:rPr>
        <w:t xml:space="preserve">BHBIA </w:t>
      </w:r>
      <w:r w:rsidR="00D93182" w:rsidRPr="003356ED">
        <w:rPr>
          <w:rFonts w:ascii="Arial" w:hAnsi="Arial" w:cs="Arial"/>
          <w:color w:val="001889" w:themeColor="accent1"/>
          <w:sz w:val="20"/>
          <w:szCs w:val="20"/>
        </w:rPr>
        <w:t>Strategic</w:t>
      </w:r>
      <w:r w:rsidRPr="003356ED">
        <w:rPr>
          <w:rFonts w:ascii="Arial" w:hAnsi="Arial" w:cs="Arial"/>
          <w:color w:val="001889" w:themeColor="accent1"/>
          <w:sz w:val="20"/>
          <w:szCs w:val="20"/>
        </w:rPr>
        <w:t xml:space="preserve"> Plans</w:t>
      </w:r>
      <w:r w:rsidR="008E4DBA">
        <w:rPr>
          <w:rFonts w:ascii="Arial" w:hAnsi="Arial" w:cs="Arial"/>
          <w:color w:val="001889" w:themeColor="accent1"/>
          <w:sz w:val="20"/>
          <w:szCs w:val="20"/>
        </w:rPr>
        <w:t xml:space="preserve"> </w:t>
      </w:r>
    </w:p>
    <w:p w14:paraId="0C1F7CAC" w14:textId="5CBC96EC" w:rsidR="000B3F08" w:rsidRPr="003356ED" w:rsidRDefault="000B3F08" w:rsidP="002468E3">
      <w:pPr>
        <w:pStyle w:val="ListParagraph"/>
        <w:numPr>
          <w:ilvl w:val="0"/>
          <w:numId w:val="21"/>
        </w:numPr>
        <w:spacing w:before="120" w:line="480" w:lineRule="auto"/>
        <w:ind w:left="1077"/>
        <w:rPr>
          <w:rFonts w:ascii="Arial" w:hAnsi="Arial" w:cs="Arial"/>
          <w:color w:val="001889" w:themeColor="accent1"/>
          <w:sz w:val="20"/>
          <w:szCs w:val="20"/>
        </w:rPr>
      </w:pPr>
      <w:r w:rsidRPr="003356ED">
        <w:rPr>
          <w:rFonts w:ascii="Arial" w:hAnsi="Arial" w:cs="Arial"/>
          <w:color w:val="001889" w:themeColor="accent1"/>
          <w:sz w:val="20"/>
          <w:szCs w:val="20"/>
        </w:rPr>
        <w:t xml:space="preserve">The John Aitchison Award for Outstanding Contribution </w:t>
      </w:r>
    </w:p>
    <w:p w14:paraId="78C09C7D" w14:textId="3A309884" w:rsidR="005C22DC" w:rsidRPr="003356ED" w:rsidRDefault="005C22DC" w:rsidP="002468E3">
      <w:pPr>
        <w:pStyle w:val="ListParagraph"/>
        <w:numPr>
          <w:ilvl w:val="0"/>
          <w:numId w:val="21"/>
        </w:numPr>
        <w:spacing w:before="120" w:line="480" w:lineRule="auto"/>
        <w:ind w:left="1077"/>
        <w:rPr>
          <w:rFonts w:ascii="Arial" w:hAnsi="Arial" w:cs="Arial"/>
          <w:color w:val="001889" w:themeColor="accent1"/>
          <w:sz w:val="20"/>
          <w:szCs w:val="20"/>
        </w:rPr>
      </w:pPr>
      <w:r w:rsidRPr="003356ED">
        <w:rPr>
          <w:rFonts w:ascii="Arial" w:hAnsi="Arial" w:cs="Arial"/>
          <w:color w:val="001889" w:themeColor="accent1"/>
          <w:sz w:val="20"/>
          <w:szCs w:val="20"/>
        </w:rPr>
        <w:t>Professional Development Awards</w:t>
      </w:r>
    </w:p>
    <w:p w14:paraId="143AF0D3" w14:textId="7EE7A6AE" w:rsidR="00917599" w:rsidRDefault="000B3F08" w:rsidP="002468E3">
      <w:pPr>
        <w:pStyle w:val="ListParagraph"/>
        <w:numPr>
          <w:ilvl w:val="0"/>
          <w:numId w:val="21"/>
        </w:numPr>
        <w:spacing w:before="120" w:line="480" w:lineRule="auto"/>
        <w:ind w:left="1077"/>
        <w:rPr>
          <w:rFonts w:ascii="Arial" w:hAnsi="Arial" w:cs="Arial"/>
          <w:color w:val="001889" w:themeColor="accent1"/>
          <w:sz w:val="20"/>
          <w:szCs w:val="20"/>
        </w:rPr>
      </w:pPr>
      <w:r w:rsidRPr="003356ED">
        <w:rPr>
          <w:rFonts w:ascii="Arial" w:hAnsi="Arial" w:cs="Arial"/>
          <w:color w:val="001889" w:themeColor="accent1"/>
          <w:sz w:val="20"/>
          <w:szCs w:val="20"/>
        </w:rPr>
        <w:t>202</w:t>
      </w:r>
      <w:r w:rsidR="003C41A7">
        <w:rPr>
          <w:rFonts w:ascii="Arial" w:hAnsi="Arial" w:cs="Arial"/>
          <w:color w:val="001889" w:themeColor="accent1"/>
          <w:sz w:val="20"/>
          <w:szCs w:val="20"/>
        </w:rPr>
        <w:t>6</w:t>
      </w:r>
      <w:r w:rsidRPr="003356ED">
        <w:rPr>
          <w:rFonts w:ascii="Arial" w:hAnsi="Arial" w:cs="Arial"/>
          <w:color w:val="001889" w:themeColor="accent1"/>
          <w:sz w:val="20"/>
          <w:szCs w:val="20"/>
        </w:rPr>
        <w:t xml:space="preserve"> diary dates</w:t>
      </w:r>
    </w:p>
    <w:p w14:paraId="43833287" w14:textId="77777777" w:rsidR="003414F5" w:rsidRPr="00902BFC" w:rsidRDefault="005331BC" w:rsidP="003414F5">
      <w:pPr>
        <w:rPr>
          <w:rFonts w:ascii="Arial" w:eastAsia="Aptos" w:hAnsi="Arial" w:cs="Arial"/>
          <w:b/>
          <w:bCs/>
          <w:color w:val="001889"/>
          <w:sz w:val="20"/>
        </w:rPr>
      </w:pPr>
      <w:r>
        <w:rPr>
          <w:rFonts w:ascii="Arial" w:hAnsi="Arial" w:cs="Arial"/>
          <w:color w:val="001889" w:themeColor="accent1"/>
          <w:sz w:val="20"/>
          <w:szCs w:val="20"/>
        </w:rPr>
        <w:br w:type="page"/>
      </w:r>
      <w:r w:rsidRPr="00D561A9">
        <w:rPr>
          <w:rFonts w:ascii="Arial" w:hAnsi="Arial" w:cs="Arial"/>
          <w:b/>
          <w:bCs/>
          <w:color w:val="001889" w:themeColor="accent1"/>
          <w:sz w:val="20"/>
          <w:szCs w:val="20"/>
        </w:rPr>
        <w:lastRenderedPageBreak/>
        <w:t xml:space="preserve">Appendix 1 – </w:t>
      </w:r>
      <w:r w:rsidR="003414F5" w:rsidRPr="00902BFC">
        <w:rPr>
          <w:rFonts w:ascii="Arial" w:eastAsia="Aptos" w:hAnsi="Arial" w:cs="Arial"/>
          <w:b/>
          <w:bCs/>
          <w:color w:val="001889"/>
          <w:sz w:val="20"/>
        </w:rPr>
        <w:t>Summary of proposed changes to the Articles of Association for the British Healthcare Business Intelligence Association</w:t>
      </w:r>
    </w:p>
    <w:p w14:paraId="7E5E7336" w14:textId="77777777" w:rsidR="003414F5" w:rsidRPr="00902BFC" w:rsidRDefault="003414F5" w:rsidP="003414F5">
      <w:pPr>
        <w:spacing w:after="160"/>
        <w:rPr>
          <w:rFonts w:ascii="Arial" w:eastAsia="Aptos" w:hAnsi="Arial" w:cs="Arial"/>
          <w:color w:val="001889"/>
          <w:sz w:val="20"/>
        </w:rPr>
      </w:pPr>
    </w:p>
    <w:p w14:paraId="1B363B4A" w14:textId="74305CA1" w:rsidR="003414F5" w:rsidRPr="00902BFC" w:rsidRDefault="003414F5" w:rsidP="003414F5">
      <w:pPr>
        <w:spacing w:after="160"/>
        <w:rPr>
          <w:rFonts w:ascii="Arial" w:eastAsia="Aptos" w:hAnsi="Arial" w:cs="Arial"/>
          <w:color w:val="001889"/>
          <w:sz w:val="20"/>
        </w:rPr>
      </w:pPr>
      <w:r w:rsidRPr="00902BFC">
        <w:rPr>
          <w:rFonts w:ascii="Arial" w:eastAsia="Aptos" w:hAnsi="Arial" w:cs="Arial"/>
          <w:color w:val="001889"/>
          <w:sz w:val="20"/>
        </w:rPr>
        <w:t xml:space="preserve">Members are being asked to approve </w:t>
      </w:r>
      <w:proofErr w:type="gramStart"/>
      <w:r w:rsidRPr="00902BFC">
        <w:rPr>
          <w:rFonts w:ascii="Arial" w:eastAsia="Aptos" w:hAnsi="Arial" w:cs="Arial"/>
          <w:color w:val="001889"/>
          <w:sz w:val="20"/>
        </w:rPr>
        <w:t>a number of</w:t>
      </w:r>
      <w:proofErr w:type="gramEnd"/>
      <w:r w:rsidRPr="00902BFC">
        <w:rPr>
          <w:rFonts w:ascii="Arial" w:eastAsia="Aptos" w:hAnsi="Arial" w:cs="Arial"/>
          <w:color w:val="001889"/>
          <w:sz w:val="20"/>
        </w:rPr>
        <w:t xml:space="preserve"> related amendments to the Articles of Association. These changes are intended to improve Board continuity, strengthen governance, and clarify how Board elections and appointments operate in practice. The key changes are summarised below.</w:t>
      </w:r>
    </w:p>
    <w:p w14:paraId="0A8D3BFC" w14:textId="77777777" w:rsidR="003414F5" w:rsidRPr="00902BFC" w:rsidRDefault="003414F5" w:rsidP="003414F5">
      <w:pPr>
        <w:spacing w:after="160"/>
        <w:rPr>
          <w:rFonts w:ascii="Arial" w:eastAsia="Aptos" w:hAnsi="Arial" w:cs="Arial"/>
          <w:color w:val="001889"/>
          <w:sz w:val="20"/>
        </w:rPr>
      </w:pPr>
      <w:r w:rsidRPr="00902BFC">
        <w:rPr>
          <w:rFonts w:ascii="Arial" w:eastAsia="Aptos" w:hAnsi="Arial" w:cs="Arial"/>
          <w:color w:val="001889"/>
          <w:sz w:val="20"/>
        </w:rPr>
        <w:t>Members are assured that no changes reduce Members’ rights, voting entitlements, or ability to hold the Board to account and all Board appointments and re</w:t>
      </w:r>
      <w:r w:rsidRPr="00902BFC">
        <w:rPr>
          <w:rFonts w:ascii="Cambria Math" w:eastAsia="Aptos" w:hAnsi="Cambria Math" w:cs="Cambria Math"/>
          <w:color w:val="001889"/>
          <w:sz w:val="20"/>
        </w:rPr>
        <w:t>‑</w:t>
      </w:r>
      <w:r w:rsidRPr="00902BFC">
        <w:rPr>
          <w:rFonts w:ascii="Arial" w:eastAsia="Aptos" w:hAnsi="Arial" w:cs="Arial"/>
          <w:color w:val="001889"/>
          <w:sz w:val="20"/>
        </w:rPr>
        <w:t>appointments remain subject to Member elections in accordance with the Articles.</w:t>
      </w:r>
    </w:p>
    <w:p w14:paraId="6742EB91" w14:textId="6A6F1FC8" w:rsidR="003414F5" w:rsidRPr="00902BFC" w:rsidRDefault="003414F5" w:rsidP="003414F5">
      <w:pPr>
        <w:spacing w:after="160"/>
        <w:rPr>
          <w:rFonts w:ascii="Arial" w:eastAsia="Aptos" w:hAnsi="Arial" w:cs="Arial"/>
          <w:color w:val="001889"/>
          <w:sz w:val="20"/>
        </w:rPr>
      </w:pPr>
      <w:r w:rsidRPr="00902BFC">
        <w:rPr>
          <w:rFonts w:ascii="Arial" w:eastAsia="Aptos" w:hAnsi="Arial" w:cs="Arial"/>
          <w:color w:val="001889"/>
          <w:sz w:val="20"/>
        </w:rPr>
        <w:t xml:space="preserve">Members are being asked to approve a Special Resolution to adopt these amendments to the Articles of Association in full. </w:t>
      </w:r>
    </w:p>
    <w:p w14:paraId="0D53FC49" w14:textId="0840C9B8" w:rsidR="003414F5" w:rsidRPr="00902BFC" w:rsidRDefault="00217B6E" w:rsidP="003414F5">
      <w:pPr>
        <w:spacing w:after="160"/>
        <w:rPr>
          <w:rFonts w:ascii="Arial" w:eastAsia="Aptos" w:hAnsi="Arial" w:cs="Arial"/>
          <w:b/>
          <w:bCs/>
          <w:color w:val="001889"/>
          <w:sz w:val="20"/>
        </w:rPr>
      </w:pPr>
      <w:r>
        <w:rPr>
          <w:rFonts w:ascii="Arial" w:eastAsia="Aptos" w:hAnsi="Arial" w:cs="Arial"/>
          <w:b/>
          <w:bCs/>
          <w:color w:val="001889"/>
          <w:sz w:val="20"/>
        </w:rPr>
        <w:t>Article 7.4</w:t>
      </w:r>
      <w:r w:rsidR="003414F5" w:rsidRPr="00902BFC">
        <w:rPr>
          <w:rFonts w:ascii="Arial" w:eastAsia="Aptos" w:hAnsi="Arial" w:cs="Arial"/>
          <w:b/>
          <w:bCs/>
          <w:color w:val="001889"/>
          <w:sz w:val="20"/>
        </w:rPr>
        <w:t xml:space="preserve"> Change to Board term length</w:t>
      </w:r>
    </w:p>
    <w:p w14:paraId="6A02317E" w14:textId="77777777" w:rsidR="003414F5" w:rsidRPr="00902BFC" w:rsidRDefault="003414F5" w:rsidP="003414F5">
      <w:pPr>
        <w:spacing w:after="160"/>
        <w:rPr>
          <w:rFonts w:ascii="Arial" w:eastAsia="Aptos" w:hAnsi="Arial" w:cs="Arial"/>
          <w:color w:val="001889"/>
          <w:sz w:val="20"/>
        </w:rPr>
      </w:pPr>
      <w:r w:rsidRPr="00902BFC">
        <w:rPr>
          <w:rFonts w:ascii="Arial" w:eastAsia="Aptos" w:hAnsi="Arial" w:cs="Arial"/>
          <w:color w:val="001889"/>
          <w:sz w:val="20"/>
        </w:rPr>
        <w:t>The term of office for elected Board Members is being changed from two (2) years to three (3) years.</w:t>
      </w:r>
    </w:p>
    <w:p w14:paraId="713198B8" w14:textId="77777777" w:rsidR="003414F5" w:rsidRPr="00902BFC" w:rsidRDefault="003414F5" w:rsidP="003414F5">
      <w:pPr>
        <w:spacing w:after="160"/>
        <w:rPr>
          <w:rFonts w:ascii="Arial" w:eastAsia="Aptos" w:hAnsi="Arial" w:cs="Arial"/>
          <w:color w:val="001889"/>
          <w:sz w:val="20"/>
        </w:rPr>
      </w:pPr>
      <w:r w:rsidRPr="00902BFC">
        <w:rPr>
          <w:rFonts w:ascii="Arial" w:eastAsia="Aptos" w:hAnsi="Arial" w:cs="Arial"/>
          <w:color w:val="001889"/>
          <w:sz w:val="20"/>
        </w:rPr>
        <w:t>This is intended to provide greater stability at Board level, allow sufficient time for Board Members to contribute effectively, and reduce the frequency of turnover.</w:t>
      </w:r>
    </w:p>
    <w:p w14:paraId="16BCC4E8" w14:textId="4C4D7BB9" w:rsidR="003414F5" w:rsidRPr="00902BFC" w:rsidRDefault="00217B6E" w:rsidP="003414F5">
      <w:pPr>
        <w:spacing w:after="160"/>
        <w:rPr>
          <w:rFonts w:ascii="Arial" w:eastAsia="Aptos" w:hAnsi="Arial" w:cs="Arial"/>
          <w:color w:val="001889"/>
          <w:sz w:val="20"/>
        </w:rPr>
      </w:pPr>
      <w:r>
        <w:rPr>
          <w:rFonts w:ascii="Arial" w:eastAsia="Aptos" w:hAnsi="Arial" w:cs="Arial"/>
          <w:b/>
          <w:bCs/>
          <w:color w:val="001889"/>
          <w:sz w:val="20"/>
        </w:rPr>
        <w:t xml:space="preserve">Article </w:t>
      </w:r>
      <w:r w:rsidR="003414F5" w:rsidRPr="00902BFC">
        <w:rPr>
          <w:rFonts w:ascii="Arial" w:eastAsia="Aptos" w:hAnsi="Arial" w:cs="Arial"/>
          <w:b/>
          <w:bCs/>
          <w:color w:val="001889"/>
          <w:sz w:val="20"/>
        </w:rPr>
        <w:t>8.17</w:t>
      </w:r>
      <w:r w:rsidR="003414F5" w:rsidRPr="00902BFC">
        <w:rPr>
          <w:rFonts w:ascii="Arial" w:eastAsia="Aptos" w:hAnsi="Arial" w:cs="Arial"/>
          <w:color w:val="001889"/>
          <w:sz w:val="20"/>
        </w:rPr>
        <w:t xml:space="preserve"> </w:t>
      </w:r>
      <w:r w:rsidR="003414F5" w:rsidRPr="00902BFC">
        <w:rPr>
          <w:rFonts w:ascii="Arial" w:eastAsia="Aptos" w:hAnsi="Arial" w:cs="Arial"/>
          <w:b/>
          <w:bCs/>
          <w:color w:val="001889"/>
          <w:sz w:val="20"/>
        </w:rPr>
        <w:t>Minimum service period for co</w:t>
      </w:r>
      <w:r w:rsidR="003414F5" w:rsidRPr="00902BFC">
        <w:rPr>
          <w:rFonts w:ascii="Cambria Math" w:eastAsia="Aptos" w:hAnsi="Cambria Math" w:cs="Cambria Math"/>
          <w:b/>
          <w:bCs/>
          <w:color w:val="001889"/>
          <w:sz w:val="20"/>
        </w:rPr>
        <w:t>‑</w:t>
      </w:r>
      <w:r w:rsidR="003414F5" w:rsidRPr="00902BFC">
        <w:rPr>
          <w:rFonts w:ascii="Arial" w:eastAsia="Aptos" w:hAnsi="Arial" w:cs="Arial"/>
          <w:b/>
          <w:bCs/>
          <w:color w:val="001889"/>
          <w:sz w:val="20"/>
        </w:rPr>
        <w:t>opted Board Members</w:t>
      </w:r>
    </w:p>
    <w:p w14:paraId="62DAA7B6" w14:textId="77777777" w:rsidR="003414F5" w:rsidRPr="00902BFC" w:rsidRDefault="003414F5" w:rsidP="003414F5">
      <w:pPr>
        <w:numPr>
          <w:ilvl w:val="0"/>
          <w:numId w:val="23"/>
        </w:numPr>
        <w:spacing w:after="160"/>
        <w:contextualSpacing/>
        <w:rPr>
          <w:rFonts w:ascii="Arial" w:eastAsia="Aptos" w:hAnsi="Arial" w:cs="Arial"/>
          <w:color w:val="001889"/>
          <w:sz w:val="20"/>
        </w:rPr>
      </w:pPr>
      <w:r w:rsidRPr="00902BFC">
        <w:rPr>
          <w:rFonts w:ascii="Arial" w:eastAsia="Aptos" w:hAnsi="Arial" w:cs="Arial"/>
          <w:color w:val="001889"/>
          <w:sz w:val="20"/>
        </w:rPr>
        <w:t>The Articles are amended to ensure that no co</w:t>
      </w:r>
      <w:r w:rsidRPr="00902BFC">
        <w:rPr>
          <w:rFonts w:ascii="Cambria Math" w:eastAsia="Aptos" w:hAnsi="Cambria Math" w:cs="Cambria Math"/>
          <w:color w:val="001889"/>
          <w:sz w:val="20"/>
        </w:rPr>
        <w:t>‑</w:t>
      </w:r>
      <w:r w:rsidRPr="00902BFC">
        <w:rPr>
          <w:rFonts w:ascii="Arial" w:eastAsia="Aptos" w:hAnsi="Arial" w:cs="Arial"/>
          <w:color w:val="001889"/>
          <w:sz w:val="20"/>
        </w:rPr>
        <w:t>opted Board Member serves for less than twelve (12) months.</w:t>
      </w:r>
    </w:p>
    <w:p w14:paraId="7960CA21" w14:textId="77777777" w:rsidR="003414F5" w:rsidRPr="00902BFC" w:rsidRDefault="003414F5" w:rsidP="003414F5">
      <w:pPr>
        <w:numPr>
          <w:ilvl w:val="0"/>
          <w:numId w:val="23"/>
        </w:numPr>
        <w:spacing w:after="160"/>
        <w:contextualSpacing/>
        <w:rPr>
          <w:rFonts w:ascii="Arial" w:eastAsia="Aptos" w:hAnsi="Arial" w:cs="Arial"/>
          <w:color w:val="001889"/>
          <w:sz w:val="20"/>
        </w:rPr>
      </w:pPr>
      <w:r w:rsidRPr="00902BFC">
        <w:rPr>
          <w:rFonts w:ascii="Arial" w:eastAsia="Aptos" w:hAnsi="Arial" w:cs="Arial"/>
          <w:color w:val="001889"/>
          <w:sz w:val="20"/>
        </w:rPr>
        <w:t>Where a casual vacancy arises close to the end of a term, the co</w:t>
      </w:r>
      <w:r w:rsidRPr="00902BFC">
        <w:rPr>
          <w:rFonts w:ascii="Cambria Math" w:eastAsia="Aptos" w:hAnsi="Cambria Math" w:cs="Cambria Math"/>
          <w:color w:val="001889"/>
          <w:sz w:val="20"/>
        </w:rPr>
        <w:t>‑</w:t>
      </w:r>
      <w:r w:rsidRPr="00902BFC">
        <w:rPr>
          <w:rFonts w:ascii="Arial" w:eastAsia="Aptos" w:hAnsi="Arial" w:cs="Arial"/>
          <w:color w:val="001889"/>
          <w:sz w:val="20"/>
        </w:rPr>
        <w:t>opted Board Member will serve until at least the next Annual General Meeting.</w:t>
      </w:r>
    </w:p>
    <w:p w14:paraId="11374C1A" w14:textId="77777777" w:rsidR="003414F5" w:rsidRDefault="003414F5" w:rsidP="003414F5">
      <w:pPr>
        <w:numPr>
          <w:ilvl w:val="0"/>
          <w:numId w:val="23"/>
        </w:numPr>
        <w:spacing w:after="160"/>
        <w:contextualSpacing/>
        <w:rPr>
          <w:rFonts w:ascii="Arial" w:eastAsia="Aptos" w:hAnsi="Arial" w:cs="Arial"/>
          <w:color w:val="001889"/>
          <w:sz w:val="20"/>
        </w:rPr>
      </w:pPr>
      <w:r w:rsidRPr="00902BFC">
        <w:rPr>
          <w:rFonts w:ascii="Arial" w:eastAsia="Aptos" w:hAnsi="Arial" w:cs="Arial"/>
          <w:color w:val="001889"/>
          <w:sz w:val="20"/>
        </w:rPr>
        <w:t>This change ensures co</w:t>
      </w:r>
      <w:r w:rsidRPr="00902BFC">
        <w:rPr>
          <w:rFonts w:ascii="Cambria Math" w:eastAsia="Aptos" w:hAnsi="Cambria Math" w:cs="Cambria Math"/>
          <w:color w:val="001889"/>
          <w:sz w:val="20"/>
        </w:rPr>
        <w:t>‑</w:t>
      </w:r>
      <w:r w:rsidRPr="00902BFC">
        <w:rPr>
          <w:rFonts w:ascii="Arial" w:eastAsia="Aptos" w:hAnsi="Arial" w:cs="Arial"/>
          <w:color w:val="001889"/>
          <w:sz w:val="20"/>
        </w:rPr>
        <w:t>opted Members have sufficient time to contribute meaningfully and supports Board continuity.</w:t>
      </w:r>
    </w:p>
    <w:p w14:paraId="546FB34D" w14:textId="77777777" w:rsidR="00D26999" w:rsidRPr="00902BFC" w:rsidRDefault="00D26999" w:rsidP="00D26999">
      <w:pPr>
        <w:spacing w:after="160"/>
        <w:ind w:left="720"/>
        <w:contextualSpacing/>
        <w:rPr>
          <w:rFonts w:ascii="Arial" w:eastAsia="Aptos" w:hAnsi="Arial" w:cs="Arial"/>
          <w:color w:val="001889"/>
          <w:sz w:val="20"/>
        </w:rPr>
      </w:pPr>
    </w:p>
    <w:p w14:paraId="116F3B85" w14:textId="45801E6C" w:rsidR="003414F5" w:rsidRPr="00902BFC" w:rsidRDefault="00217B6E" w:rsidP="003414F5">
      <w:pPr>
        <w:spacing w:after="160"/>
        <w:rPr>
          <w:rFonts w:ascii="Arial" w:eastAsia="Aptos" w:hAnsi="Arial" w:cs="Arial"/>
          <w:b/>
          <w:bCs/>
          <w:color w:val="001889"/>
          <w:sz w:val="20"/>
        </w:rPr>
      </w:pPr>
      <w:r>
        <w:rPr>
          <w:rFonts w:ascii="Arial" w:eastAsia="Aptos" w:hAnsi="Arial" w:cs="Arial"/>
          <w:b/>
          <w:bCs/>
          <w:color w:val="001889"/>
          <w:sz w:val="20"/>
        </w:rPr>
        <w:t xml:space="preserve">Article </w:t>
      </w:r>
      <w:r w:rsidR="003414F5" w:rsidRPr="00902BFC">
        <w:rPr>
          <w:rFonts w:ascii="Arial" w:eastAsia="Aptos" w:hAnsi="Arial" w:cs="Arial"/>
          <w:b/>
          <w:bCs/>
          <w:color w:val="001889"/>
          <w:sz w:val="20"/>
        </w:rPr>
        <w:t>8.20 Election deferrals to maintain orderly rotation</w:t>
      </w:r>
    </w:p>
    <w:p w14:paraId="734B0806" w14:textId="77777777" w:rsidR="003414F5" w:rsidRPr="00902BFC" w:rsidRDefault="003414F5" w:rsidP="003414F5">
      <w:pPr>
        <w:spacing w:after="160"/>
        <w:rPr>
          <w:rFonts w:ascii="Arial" w:eastAsia="Aptos" w:hAnsi="Arial" w:cs="Arial"/>
          <w:color w:val="001889"/>
          <w:sz w:val="20"/>
        </w:rPr>
      </w:pPr>
      <w:r w:rsidRPr="00902BFC">
        <w:rPr>
          <w:rFonts w:ascii="Arial" w:eastAsia="Aptos" w:hAnsi="Arial" w:cs="Arial"/>
          <w:color w:val="001889"/>
          <w:sz w:val="20"/>
        </w:rPr>
        <w:t>Where the number of Board positions due for election at an Annual General Meeting would exceed half of the Board, the Board is permitted to defer one or more elections to the following AGM.</w:t>
      </w:r>
    </w:p>
    <w:p w14:paraId="207FBC8D" w14:textId="77777777" w:rsidR="003414F5" w:rsidRPr="00902BFC" w:rsidRDefault="003414F5" w:rsidP="003414F5">
      <w:pPr>
        <w:spacing w:after="160"/>
        <w:rPr>
          <w:rFonts w:ascii="Arial" w:eastAsia="Aptos" w:hAnsi="Arial" w:cs="Arial"/>
          <w:color w:val="001889"/>
          <w:sz w:val="20"/>
        </w:rPr>
      </w:pPr>
      <w:r w:rsidRPr="00902BFC">
        <w:rPr>
          <w:rFonts w:ascii="Arial" w:eastAsia="Aptos" w:hAnsi="Arial" w:cs="Arial"/>
          <w:color w:val="001889"/>
          <w:sz w:val="20"/>
        </w:rPr>
        <w:t>The Articles clearly define how deferred positions are selected:</w:t>
      </w:r>
    </w:p>
    <w:p w14:paraId="5F713620" w14:textId="617AA066" w:rsidR="003414F5" w:rsidRPr="00D26999" w:rsidRDefault="003414F5" w:rsidP="00D26999">
      <w:pPr>
        <w:pStyle w:val="ListParagraph"/>
        <w:numPr>
          <w:ilvl w:val="0"/>
          <w:numId w:val="25"/>
        </w:numPr>
        <w:spacing w:after="160"/>
        <w:rPr>
          <w:rFonts w:ascii="Arial" w:eastAsia="Aptos" w:hAnsi="Arial" w:cs="Arial"/>
          <w:color w:val="001889"/>
          <w:sz w:val="20"/>
        </w:rPr>
      </w:pPr>
      <w:r w:rsidRPr="00D26999">
        <w:rPr>
          <w:rFonts w:ascii="Arial" w:eastAsia="Aptos" w:hAnsi="Arial" w:cs="Arial"/>
          <w:color w:val="001889"/>
          <w:sz w:val="20"/>
        </w:rPr>
        <w:t>Board Members with the longest continuous period of service will retire first; and</w:t>
      </w:r>
    </w:p>
    <w:p w14:paraId="15365FB7" w14:textId="5C3E6A23" w:rsidR="003414F5" w:rsidRPr="00D26999" w:rsidRDefault="003414F5" w:rsidP="00D26999">
      <w:pPr>
        <w:pStyle w:val="ListParagraph"/>
        <w:numPr>
          <w:ilvl w:val="0"/>
          <w:numId w:val="25"/>
        </w:numPr>
        <w:spacing w:after="160"/>
        <w:rPr>
          <w:rFonts w:ascii="Arial" w:eastAsia="Aptos" w:hAnsi="Arial" w:cs="Arial"/>
          <w:color w:val="001889"/>
          <w:sz w:val="20"/>
        </w:rPr>
      </w:pPr>
      <w:r w:rsidRPr="00D26999">
        <w:rPr>
          <w:rFonts w:ascii="Arial" w:eastAsia="Aptos" w:hAnsi="Arial" w:cs="Arial"/>
          <w:color w:val="001889"/>
          <w:sz w:val="20"/>
        </w:rPr>
        <w:t>Those with the shortest remaining unexpired term will be deferred.</w:t>
      </w:r>
    </w:p>
    <w:p w14:paraId="6202AD25" w14:textId="77777777" w:rsidR="003414F5" w:rsidRPr="00902BFC" w:rsidRDefault="003414F5" w:rsidP="003414F5">
      <w:pPr>
        <w:spacing w:after="160"/>
        <w:rPr>
          <w:rFonts w:ascii="Arial" w:eastAsia="Aptos" w:hAnsi="Arial" w:cs="Arial"/>
          <w:color w:val="001889"/>
          <w:sz w:val="20"/>
        </w:rPr>
      </w:pPr>
      <w:r w:rsidRPr="00902BFC">
        <w:rPr>
          <w:rFonts w:ascii="Arial" w:eastAsia="Aptos" w:hAnsi="Arial" w:cs="Arial"/>
          <w:color w:val="001889"/>
          <w:sz w:val="20"/>
        </w:rPr>
        <w:t>Where service periods are equal, a fair and objective method will be used, and the decision will be formally recorded.</w:t>
      </w:r>
    </w:p>
    <w:p w14:paraId="1BB95117" w14:textId="71193FB9" w:rsidR="003414F5" w:rsidRPr="00902BFC" w:rsidRDefault="00217B6E" w:rsidP="003414F5">
      <w:pPr>
        <w:spacing w:after="160"/>
        <w:rPr>
          <w:rFonts w:ascii="Arial" w:eastAsia="Aptos" w:hAnsi="Arial" w:cs="Arial"/>
          <w:b/>
          <w:bCs/>
          <w:color w:val="001889"/>
          <w:sz w:val="20"/>
        </w:rPr>
      </w:pPr>
      <w:r>
        <w:rPr>
          <w:rFonts w:ascii="Arial" w:eastAsia="Aptos" w:hAnsi="Arial" w:cs="Arial"/>
          <w:b/>
          <w:bCs/>
          <w:color w:val="001889"/>
          <w:sz w:val="20"/>
        </w:rPr>
        <w:t>Article 9</w:t>
      </w:r>
      <w:r w:rsidR="003414F5" w:rsidRPr="00902BFC">
        <w:rPr>
          <w:rFonts w:ascii="Arial" w:eastAsia="Aptos" w:hAnsi="Arial" w:cs="Arial"/>
          <w:b/>
          <w:bCs/>
          <w:color w:val="001889"/>
          <w:sz w:val="20"/>
        </w:rPr>
        <w:t xml:space="preserve"> Transitional arrangements for the move to three</w:t>
      </w:r>
      <w:r w:rsidR="003414F5" w:rsidRPr="00902BFC">
        <w:rPr>
          <w:rFonts w:ascii="Cambria Math" w:eastAsia="Aptos" w:hAnsi="Cambria Math" w:cs="Cambria Math"/>
          <w:b/>
          <w:bCs/>
          <w:color w:val="001889"/>
          <w:sz w:val="20"/>
        </w:rPr>
        <w:t>‑</w:t>
      </w:r>
      <w:r w:rsidR="003414F5" w:rsidRPr="00902BFC">
        <w:rPr>
          <w:rFonts w:ascii="Arial" w:eastAsia="Aptos" w:hAnsi="Arial" w:cs="Arial"/>
          <w:b/>
          <w:bCs/>
          <w:color w:val="001889"/>
          <w:sz w:val="20"/>
        </w:rPr>
        <w:t>year terms</w:t>
      </w:r>
    </w:p>
    <w:p w14:paraId="2F68A15E" w14:textId="77777777" w:rsidR="003414F5" w:rsidRPr="00902BFC" w:rsidRDefault="003414F5" w:rsidP="003414F5">
      <w:pPr>
        <w:spacing w:after="160"/>
        <w:rPr>
          <w:rFonts w:ascii="Arial" w:eastAsia="Aptos" w:hAnsi="Arial" w:cs="Arial"/>
          <w:color w:val="001889"/>
          <w:sz w:val="20"/>
        </w:rPr>
      </w:pPr>
      <w:r w:rsidRPr="00902BFC">
        <w:rPr>
          <w:rFonts w:ascii="Arial" w:eastAsia="Aptos" w:hAnsi="Arial" w:cs="Arial"/>
          <w:color w:val="001889"/>
          <w:sz w:val="20"/>
        </w:rPr>
        <w:t>The transitional arrangements ensure that:</w:t>
      </w:r>
    </w:p>
    <w:p w14:paraId="5C036DF6" w14:textId="77777777" w:rsidR="003414F5" w:rsidRPr="00902BFC" w:rsidRDefault="003414F5" w:rsidP="003414F5">
      <w:pPr>
        <w:numPr>
          <w:ilvl w:val="0"/>
          <w:numId w:val="24"/>
        </w:numPr>
        <w:spacing w:after="160"/>
        <w:contextualSpacing/>
        <w:rPr>
          <w:rFonts w:ascii="Arial" w:eastAsia="Aptos" w:hAnsi="Arial" w:cs="Arial"/>
          <w:color w:val="001889"/>
          <w:sz w:val="20"/>
        </w:rPr>
      </w:pPr>
      <w:r w:rsidRPr="00902BFC">
        <w:rPr>
          <w:rFonts w:ascii="Arial" w:eastAsia="Aptos" w:hAnsi="Arial" w:cs="Arial"/>
          <w:color w:val="001889"/>
          <w:sz w:val="20"/>
        </w:rPr>
        <w:t xml:space="preserve">Existing Board Members complete the terms for which they were elected, preserving the original mandate given by </w:t>
      </w:r>
      <w:proofErr w:type="gramStart"/>
      <w:r w:rsidRPr="00902BFC">
        <w:rPr>
          <w:rFonts w:ascii="Arial" w:eastAsia="Aptos" w:hAnsi="Arial" w:cs="Arial"/>
          <w:color w:val="001889"/>
          <w:sz w:val="20"/>
        </w:rPr>
        <w:t>Members;</w:t>
      </w:r>
      <w:proofErr w:type="gramEnd"/>
    </w:p>
    <w:p w14:paraId="0A9E55E8" w14:textId="77777777" w:rsidR="003414F5" w:rsidRPr="00902BFC" w:rsidRDefault="003414F5" w:rsidP="003414F5">
      <w:pPr>
        <w:numPr>
          <w:ilvl w:val="0"/>
          <w:numId w:val="24"/>
        </w:numPr>
        <w:spacing w:after="160"/>
        <w:contextualSpacing/>
        <w:rPr>
          <w:rFonts w:ascii="Arial" w:eastAsia="Aptos" w:hAnsi="Arial" w:cs="Arial"/>
          <w:color w:val="001889"/>
          <w:sz w:val="20"/>
        </w:rPr>
      </w:pPr>
      <w:r w:rsidRPr="00902BFC">
        <w:rPr>
          <w:rFonts w:ascii="Arial" w:eastAsia="Aptos" w:hAnsi="Arial" w:cs="Arial"/>
          <w:color w:val="001889"/>
          <w:sz w:val="20"/>
        </w:rPr>
        <w:t>No Board Member is automatically extended into a three</w:t>
      </w:r>
      <w:r w:rsidRPr="00902BFC">
        <w:rPr>
          <w:rFonts w:ascii="Cambria Math" w:eastAsia="Aptos" w:hAnsi="Cambria Math" w:cs="Cambria Math"/>
          <w:color w:val="001889"/>
          <w:sz w:val="20"/>
        </w:rPr>
        <w:t>‑</w:t>
      </w:r>
      <w:r w:rsidRPr="00902BFC">
        <w:rPr>
          <w:rFonts w:ascii="Arial" w:eastAsia="Aptos" w:hAnsi="Arial" w:cs="Arial"/>
          <w:color w:val="001889"/>
          <w:sz w:val="20"/>
        </w:rPr>
        <w:t>year term without re</w:t>
      </w:r>
      <w:r w:rsidRPr="00902BFC">
        <w:rPr>
          <w:rFonts w:ascii="Cambria Math" w:eastAsia="Aptos" w:hAnsi="Cambria Math" w:cs="Cambria Math"/>
          <w:color w:val="001889"/>
          <w:sz w:val="20"/>
        </w:rPr>
        <w:t>‑</w:t>
      </w:r>
      <w:proofErr w:type="gramStart"/>
      <w:r w:rsidRPr="00902BFC">
        <w:rPr>
          <w:rFonts w:ascii="Arial" w:eastAsia="Aptos" w:hAnsi="Arial" w:cs="Arial"/>
          <w:color w:val="001889"/>
          <w:sz w:val="20"/>
        </w:rPr>
        <w:t>election;</w:t>
      </w:r>
      <w:proofErr w:type="gramEnd"/>
    </w:p>
    <w:p w14:paraId="77524918" w14:textId="77777777" w:rsidR="003414F5" w:rsidRPr="00902BFC" w:rsidRDefault="003414F5" w:rsidP="003414F5">
      <w:pPr>
        <w:numPr>
          <w:ilvl w:val="0"/>
          <w:numId w:val="24"/>
        </w:numPr>
        <w:spacing w:after="160"/>
        <w:contextualSpacing/>
        <w:rPr>
          <w:rFonts w:ascii="Arial" w:eastAsia="Aptos" w:hAnsi="Arial" w:cs="Arial"/>
          <w:color w:val="001889"/>
          <w:sz w:val="20"/>
        </w:rPr>
      </w:pPr>
      <w:r w:rsidRPr="00902BFC">
        <w:rPr>
          <w:rFonts w:ascii="Arial" w:eastAsia="Aptos" w:hAnsi="Arial" w:cs="Arial"/>
          <w:color w:val="001889"/>
          <w:sz w:val="20"/>
        </w:rPr>
        <w:t>All Board Members elected after adoption move onto a consistent three</w:t>
      </w:r>
      <w:r w:rsidRPr="00902BFC">
        <w:rPr>
          <w:rFonts w:ascii="Cambria Math" w:eastAsia="Aptos" w:hAnsi="Cambria Math" w:cs="Cambria Math"/>
          <w:color w:val="001889"/>
          <w:sz w:val="20"/>
        </w:rPr>
        <w:t>‑</w:t>
      </w:r>
      <w:r w:rsidRPr="00902BFC">
        <w:rPr>
          <w:rFonts w:ascii="Arial" w:eastAsia="Aptos" w:hAnsi="Arial" w:cs="Arial"/>
          <w:color w:val="001889"/>
          <w:sz w:val="20"/>
        </w:rPr>
        <w:t>year rotation; and</w:t>
      </w:r>
    </w:p>
    <w:p w14:paraId="2ACB172E" w14:textId="77777777" w:rsidR="003414F5" w:rsidRPr="00902BFC" w:rsidRDefault="003414F5" w:rsidP="003414F5">
      <w:pPr>
        <w:numPr>
          <w:ilvl w:val="0"/>
          <w:numId w:val="24"/>
        </w:numPr>
        <w:spacing w:after="160"/>
        <w:contextualSpacing/>
        <w:rPr>
          <w:rFonts w:ascii="Arial" w:eastAsia="Aptos" w:hAnsi="Arial" w:cs="Arial"/>
          <w:color w:val="001889"/>
          <w:sz w:val="20"/>
        </w:rPr>
      </w:pPr>
      <w:r w:rsidRPr="00902BFC">
        <w:rPr>
          <w:rFonts w:ascii="Arial" w:eastAsia="Aptos" w:hAnsi="Arial" w:cs="Arial"/>
          <w:color w:val="001889"/>
          <w:sz w:val="20"/>
        </w:rPr>
        <w:t>The transition is time</w:t>
      </w:r>
      <w:r w:rsidRPr="00902BFC">
        <w:rPr>
          <w:rFonts w:ascii="Cambria Math" w:eastAsia="Aptos" w:hAnsi="Cambria Math" w:cs="Cambria Math"/>
          <w:color w:val="001889"/>
          <w:sz w:val="20"/>
        </w:rPr>
        <w:t>‑</w:t>
      </w:r>
      <w:r w:rsidRPr="00902BFC">
        <w:rPr>
          <w:rFonts w:ascii="Arial" w:eastAsia="Aptos" w:hAnsi="Arial" w:cs="Arial"/>
          <w:color w:val="001889"/>
          <w:sz w:val="20"/>
        </w:rPr>
        <w:t>limited and falls away once the new cycle is fully established.</w:t>
      </w:r>
    </w:p>
    <w:p w14:paraId="4C45041F" w14:textId="77777777" w:rsidR="003414F5" w:rsidRPr="00902BFC" w:rsidRDefault="003414F5" w:rsidP="003414F5">
      <w:pPr>
        <w:spacing w:after="160"/>
        <w:rPr>
          <w:rFonts w:ascii="Arial" w:eastAsia="Aptos" w:hAnsi="Arial" w:cs="Arial"/>
          <w:color w:val="001889"/>
          <w:sz w:val="20"/>
        </w:rPr>
      </w:pPr>
      <w:r w:rsidRPr="00902BFC">
        <w:rPr>
          <w:rFonts w:ascii="Arial" w:eastAsia="Aptos" w:hAnsi="Arial" w:cs="Arial"/>
          <w:color w:val="001889"/>
          <w:sz w:val="20"/>
        </w:rPr>
        <w:t xml:space="preserve">By ensuring that current Board members serve the term for which they were originally elected, the transitional arrangements ensure that Members retain control </w:t>
      </w:r>
      <w:proofErr w:type="gramStart"/>
      <w:r w:rsidRPr="00902BFC">
        <w:rPr>
          <w:rFonts w:ascii="Arial" w:eastAsia="Aptos" w:hAnsi="Arial" w:cs="Arial"/>
          <w:color w:val="001889"/>
          <w:sz w:val="20"/>
        </w:rPr>
        <w:lastRenderedPageBreak/>
        <w:t>over Board</w:t>
      </w:r>
      <w:proofErr w:type="gramEnd"/>
      <w:r w:rsidRPr="00902BFC">
        <w:rPr>
          <w:rFonts w:ascii="Arial" w:eastAsia="Aptos" w:hAnsi="Arial" w:cs="Arial"/>
          <w:color w:val="001889"/>
          <w:sz w:val="20"/>
        </w:rPr>
        <w:t xml:space="preserve"> appointments through elections, while allowing the Association to move smoothly to a more stable and effective governance structure.</w:t>
      </w:r>
    </w:p>
    <w:p w14:paraId="0EBBECE3" w14:textId="4741DB1E" w:rsidR="003414F5" w:rsidRPr="00902BFC" w:rsidRDefault="00217B6E" w:rsidP="003414F5">
      <w:pPr>
        <w:spacing w:after="160"/>
        <w:rPr>
          <w:rFonts w:ascii="Arial" w:eastAsia="Aptos" w:hAnsi="Arial" w:cs="Arial"/>
          <w:b/>
          <w:bCs/>
          <w:color w:val="001889"/>
          <w:sz w:val="20"/>
        </w:rPr>
      </w:pPr>
      <w:r>
        <w:rPr>
          <w:rFonts w:ascii="Arial" w:eastAsia="Aptos" w:hAnsi="Arial" w:cs="Arial"/>
          <w:b/>
          <w:bCs/>
          <w:color w:val="001889"/>
          <w:sz w:val="20"/>
        </w:rPr>
        <w:t>Article 21</w:t>
      </w:r>
      <w:r w:rsidR="003414F5" w:rsidRPr="00902BFC">
        <w:rPr>
          <w:rFonts w:ascii="Arial" w:eastAsia="Aptos" w:hAnsi="Arial" w:cs="Arial"/>
          <w:b/>
          <w:bCs/>
          <w:color w:val="001889"/>
          <w:sz w:val="20"/>
        </w:rPr>
        <w:t xml:space="preserve"> Addition of Governing Law Clause</w:t>
      </w:r>
    </w:p>
    <w:p w14:paraId="5A7B68DA" w14:textId="77777777" w:rsidR="003414F5" w:rsidRPr="00902BFC" w:rsidRDefault="003414F5" w:rsidP="003414F5">
      <w:pPr>
        <w:numPr>
          <w:ilvl w:val="0"/>
          <w:numId w:val="22"/>
        </w:numPr>
        <w:spacing w:after="160"/>
        <w:contextualSpacing/>
        <w:rPr>
          <w:rFonts w:ascii="Arial" w:eastAsia="Aptos" w:hAnsi="Arial" w:cs="Arial"/>
          <w:color w:val="001889"/>
          <w:sz w:val="20"/>
        </w:rPr>
      </w:pPr>
      <w:r w:rsidRPr="00902BFC">
        <w:rPr>
          <w:rFonts w:ascii="Arial" w:eastAsia="Aptos" w:hAnsi="Arial" w:cs="Arial"/>
          <w:color w:val="001889"/>
          <w:sz w:val="20"/>
        </w:rPr>
        <w:t xml:space="preserve">This provision does not change how the Company operates in </w:t>
      </w:r>
      <w:proofErr w:type="gramStart"/>
      <w:r w:rsidRPr="00902BFC">
        <w:rPr>
          <w:rFonts w:ascii="Arial" w:eastAsia="Aptos" w:hAnsi="Arial" w:cs="Arial"/>
          <w:color w:val="001889"/>
          <w:sz w:val="20"/>
        </w:rPr>
        <w:t>practice, but</w:t>
      </w:r>
      <w:proofErr w:type="gramEnd"/>
      <w:r w:rsidRPr="00902BFC">
        <w:rPr>
          <w:rFonts w:ascii="Arial" w:eastAsia="Aptos" w:hAnsi="Arial" w:cs="Arial"/>
          <w:color w:val="001889"/>
          <w:sz w:val="20"/>
        </w:rPr>
        <w:t xml:space="preserve"> provides legal certainty and consistency with standard UK company constitutional drafting.</w:t>
      </w:r>
    </w:p>
    <w:p w14:paraId="4B72495D" w14:textId="77777777" w:rsidR="003414F5" w:rsidRPr="00902BFC" w:rsidRDefault="003414F5" w:rsidP="003414F5">
      <w:pPr>
        <w:numPr>
          <w:ilvl w:val="0"/>
          <w:numId w:val="22"/>
        </w:numPr>
        <w:spacing w:after="160"/>
        <w:contextualSpacing/>
        <w:rPr>
          <w:rFonts w:ascii="Arial" w:eastAsia="Aptos" w:hAnsi="Arial" w:cs="Arial"/>
          <w:color w:val="001889"/>
          <w:sz w:val="20"/>
        </w:rPr>
      </w:pPr>
      <w:r w:rsidRPr="00902BFC">
        <w:rPr>
          <w:rFonts w:ascii="Arial" w:eastAsia="Aptos" w:hAnsi="Arial" w:cs="Arial"/>
          <w:color w:val="001889"/>
          <w:sz w:val="20"/>
        </w:rPr>
        <w:t>Including an explicit governing law clause reduces ambiguity and risk in the event of legal interpretation or dispute.</w:t>
      </w:r>
    </w:p>
    <w:p w14:paraId="1A25F020" w14:textId="7A754A46" w:rsidR="00531D4D" w:rsidRPr="003414F5" w:rsidRDefault="00531D4D" w:rsidP="00AC0F42">
      <w:pPr>
        <w:rPr>
          <w:rFonts w:ascii="Arial" w:hAnsi="Arial" w:cs="Arial"/>
          <w:color w:val="001889"/>
          <w:sz w:val="20"/>
          <w:szCs w:val="20"/>
        </w:rPr>
      </w:pPr>
    </w:p>
    <w:sectPr w:rsidR="00531D4D" w:rsidRPr="003414F5" w:rsidSect="003356ED">
      <w:headerReference w:type="default" r:id="rId12"/>
      <w:footerReference w:type="default" r:id="rId13"/>
      <w:pgSz w:w="11906" w:h="16838"/>
      <w:pgMar w:top="1440" w:right="851" w:bottom="1440" w:left="851" w:header="51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0093" w14:textId="77777777" w:rsidR="006F40A9" w:rsidRDefault="006F40A9" w:rsidP="00A070B7">
      <w:r>
        <w:separator/>
      </w:r>
    </w:p>
  </w:endnote>
  <w:endnote w:type="continuationSeparator" w:id="0">
    <w:p w14:paraId="70D70199" w14:textId="77777777" w:rsidR="006F40A9" w:rsidRDefault="006F40A9" w:rsidP="00A0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A037" w14:textId="6E269F23" w:rsidR="007D5F79" w:rsidRPr="007D5F79" w:rsidRDefault="0020318B" w:rsidP="007D5F79">
    <w:pPr>
      <w:spacing w:line="276" w:lineRule="auto"/>
      <w:rPr>
        <w:rFonts w:ascii="Arial" w:hAnsi="Arial" w:cs="Arial"/>
        <w:color w:val="001889"/>
        <w:sz w:val="16"/>
        <w:szCs w:val="16"/>
      </w:rPr>
    </w:pPr>
    <w:r>
      <w:rPr>
        <w:noProof/>
      </w:rPr>
      <w:drawing>
        <wp:anchor distT="0" distB="0" distL="114300" distR="114300" simplePos="0" relativeHeight="251657215" behindDoc="0" locked="0" layoutInCell="1" allowOverlap="1" wp14:anchorId="50FDF703" wp14:editId="58C205B8">
          <wp:simplePos x="0" y="0"/>
          <wp:positionH relativeFrom="column">
            <wp:posOffset>4893168</wp:posOffset>
          </wp:positionH>
          <wp:positionV relativeFrom="page">
            <wp:posOffset>8651069</wp:posOffset>
          </wp:positionV>
          <wp:extent cx="2134235" cy="2051050"/>
          <wp:effectExtent l="0" t="0" r="5080" b="0"/>
          <wp:wrapThrough wrapText="bothSides">
            <wp:wrapPolygon edited="0">
              <wp:start x="0" y="0"/>
              <wp:lineTo x="0" y="21279"/>
              <wp:lineTo x="21421" y="21279"/>
              <wp:lineTo x="21421" y="0"/>
              <wp:lineTo x="0" y="0"/>
            </wp:wrapPolygon>
          </wp:wrapThrough>
          <wp:docPr id="20069079" name="Picture 3" descr="A colorful logo with a circle and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88966" name="Picture 3" descr="A colorful logo with a circle and triang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4235" cy="2051050"/>
                  </a:xfrm>
                  <a:prstGeom prst="rect">
                    <a:avLst/>
                  </a:prstGeom>
                </pic:spPr>
              </pic:pic>
            </a:graphicData>
          </a:graphic>
          <wp14:sizeRelH relativeFrom="page">
            <wp14:pctWidth>0</wp14:pctWidth>
          </wp14:sizeRelH>
          <wp14:sizeRelV relativeFrom="page">
            <wp14:pctHeight>0</wp14:pctHeight>
          </wp14:sizeRelV>
        </wp:anchor>
      </w:drawing>
    </w:r>
    <w:r w:rsidR="007D5F79" w:rsidRPr="007D5F79">
      <w:rPr>
        <w:rFonts w:ascii="Arial" w:hAnsi="Arial" w:cs="Arial"/>
        <w:color w:val="001889"/>
        <w:sz w:val="16"/>
        <w:szCs w:val="16"/>
      </w:rPr>
      <w:t>British Healthcare Business Intelligence Association</w:t>
    </w:r>
  </w:p>
  <w:p w14:paraId="1008ED7D" w14:textId="77777777" w:rsidR="003467A2" w:rsidRDefault="003467A2" w:rsidP="007D5F79">
    <w:pPr>
      <w:spacing w:line="276" w:lineRule="auto"/>
      <w:rPr>
        <w:rFonts w:ascii="Arial" w:hAnsi="Arial" w:cs="Arial"/>
        <w:color w:val="001889"/>
        <w:sz w:val="16"/>
        <w:szCs w:val="16"/>
      </w:rPr>
    </w:pPr>
    <w:r w:rsidRPr="003467A2">
      <w:rPr>
        <w:rFonts w:ascii="Arial" w:hAnsi="Arial" w:cs="Arial"/>
        <w:color w:val="001889"/>
        <w:sz w:val="16"/>
        <w:szCs w:val="16"/>
      </w:rPr>
      <w:t>Fountain Precinct, 4th Floor Orchard Lane Wing, Balm Green, Sheffield S1 2JA</w:t>
    </w:r>
  </w:p>
  <w:p w14:paraId="04321792" w14:textId="594A3CBC" w:rsidR="007D5F79" w:rsidRPr="007D5F79" w:rsidRDefault="007D5F79" w:rsidP="007D5F79">
    <w:pPr>
      <w:spacing w:line="276" w:lineRule="auto"/>
      <w:rPr>
        <w:rFonts w:ascii="Arial" w:hAnsi="Arial" w:cs="Arial"/>
        <w:color w:val="001889"/>
        <w:sz w:val="16"/>
        <w:szCs w:val="16"/>
      </w:rPr>
    </w:pPr>
    <w:r w:rsidRPr="007D5F79">
      <w:rPr>
        <w:rFonts w:ascii="Arial" w:hAnsi="Arial" w:cs="Arial"/>
        <w:color w:val="001889"/>
        <w:sz w:val="16"/>
        <w:szCs w:val="16"/>
      </w:rPr>
      <w:t xml:space="preserve">t: 01727 896085 • </w:t>
    </w:r>
    <w:proofErr w:type="gramStart"/>
    <w:r w:rsidRPr="007D5F79">
      <w:rPr>
        <w:rFonts w:ascii="Arial" w:hAnsi="Arial" w:cs="Arial"/>
        <w:color w:val="001889"/>
        <w:sz w:val="16"/>
        <w:szCs w:val="16"/>
      </w:rPr>
      <w:t>admin@bhbia.org.uk  •</w:t>
    </w:r>
    <w:proofErr w:type="gramEnd"/>
    <w:r w:rsidRPr="007D5F79">
      <w:rPr>
        <w:rFonts w:ascii="Arial" w:hAnsi="Arial" w:cs="Arial"/>
        <w:color w:val="001889"/>
        <w:sz w:val="16"/>
        <w:szCs w:val="16"/>
      </w:rPr>
      <w:t xml:space="preserve"> www.bhbia.org.uk </w:t>
    </w:r>
  </w:p>
  <w:p w14:paraId="6730E907" w14:textId="067C6B22" w:rsidR="00A070B7" w:rsidRPr="007D5F79" w:rsidRDefault="007D5F79" w:rsidP="007D5F79">
    <w:pPr>
      <w:spacing w:line="276" w:lineRule="auto"/>
      <w:rPr>
        <w:rFonts w:ascii="Arial" w:hAnsi="Arial" w:cs="Arial"/>
        <w:color w:val="001889"/>
      </w:rPr>
    </w:pPr>
    <w:r w:rsidRPr="007D5F79">
      <w:rPr>
        <w:rFonts w:ascii="Arial" w:hAnsi="Arial" w:cs="Arial"/>
        <w:color w:val="001889"/>
        <w:sz w:val="16"/>
        <w:szCs w:val="16"/>
      </w:rPr>
      <w:t>A Private Limited Company Registered in England and Wales No: 9244455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B2E7" w14:textId="77777777" w:rsidR="006F40A9" w:rsidRDefault="006F40A9" w:rsidP="00A070B7">
      <w:r>
        <w:separator/>
      </w:r>
    </w:p>
  </w:footnote>
  <w:footnote w:type="continuationSeparator" w:id="0">
    <w:p w14:paraId="50AA6F2C" w14:textId="77777777" w:rsidR="006F40A9" w:rsidRDefault="006F40A9" w:rsidP="00A0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F1CD" w14:textId="70CC2975" w:rsidR="00A070B7" w:rsidRDefault="00A070B7" w:rsidP="0054272B">
    <w:pPr>
      <w:pStyle w:val="Header"/>
      <w:tabs>
        <w:tab w:val="clear" w:pos="4513"/>
        <w:tab w:val="clear" w:pos="9026"/>
        <w:tab w:val="left" w:pos="5052"/>
      </w:tabs>
    </w:pPr>
    <w:r>
      <w:rPr>
        <w:noProof/>
      </w:rPr>
      <w:drawing>
        <wp:anchor distT="0" distB="0" distL="114300" distR="114300" simplePos="0" relativeHeight="251658240" behindDoc="1" locked="0" layoutInCell="1" allowOverlap="1" wp14:anchorId="6628F692" wp14:editId="3DF63C09">
          <wp:simplePos x="0" y="0"/>
          <wp:positionH relativeFrom="column">
            <wp:posOffset>-901700</wp:posOffset>
          </wp:positionH>
          <wp:positionV relativeFrom="page">
            <wp:posOffset>-635</wp:posOffset>
          </wp:positionV>
          <wp:extent cx="7520940" cy="1642745"/>
          <wp:effectExtent l="0" t="0" r="0" b="0"/>
          <wp:wrapSquare wrapText="bothSides"/>
          <wp:docPr id="357017818" name="Picture 2"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28860" name="Picture 2" descr="A close-up of a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0940" cy="1642745"/>
                  </a:xfrm>
                  <a:prstGeom prst="rect">
                    <a:avLst/>
                  </a:prstGeom>
                </pic:spPr>
              </pic:pic>
            </a:graphicData>
          </a:graphic>
          <wp14:sizeRelH relativeFrom="page">
            <wp14:pctWidth>0</wp14:pctWidth>
          </wp14:sizeRelH>
          <wp14:sizeRelV relativeFrom="page">
            <wp14:pctHeight>0</wp14:pctHeight>
          </wp14:sizeRelV>
        </wp:anchor>
      </w:drawing>
    </w:r>
    <w:r w:rsidR="0054272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FD5"/>
    <w:multiLevelType w:val="hybridMultilevel"/>
    <w:tmpl w:val="FDE61B16"/>
    <w:lvl w:ilvl="0" w:tplc="50B6CF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316A8"/>
    <w:multiLevelType w:val="hybridMultilevel"/>
    <w:tmpl w:val="2684131E"/>
    <w:lvl w:ilvl="0" w:tplc="EAF42156">
      <w:start w:val="1"/>
      <w:numFmt w:val="bullet"/>
      <w:lvlText w:val=""/>
      <w:lvlJc w:val="left"/>
      <w:pPr>
        <w:ind w:left="1572" w:hanging="360"/>
      </w:pPr>
      <w:rPr>
        <w:rFonts w:ascii="Symbol" w:hAnsi="Symbol" w:hint="default"/>
        <w:color w:val="EE0093"/>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16AD1F95"/>
    <w:multiLevelType w:val="hybridMultilevel"/>
    <w:tmpl w:val="E62AA08E"/>
    <w:lvl w:ilvl="0" w:tplc="D89C71BA">
      <w:start w:val="1"/>
      <w:numFmt w:val="decimal"/>
      <w:lvlText w:val="%1."/>
      <w:lvlJc w:val="left"/>
      <w:pPr>
        <w:ind w:left="720" w:hanging="360"/>
      </w:pPr>
      <w:rPr>
        <w:color w:val="EE009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00EFE"/>
    <w:multiLevelType w:val="hybridMultilevel"/>
    <w:tmpl w:val="D8280B04"/>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954B5"/>
    <w:multiLevelType w:val="hybridMultilevel"/>
    <w:tmpl w:val="2EAA7F28"/>
    <w:lvl w:ilvl="0" w:tplc="86922F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787E4F"/>
    <w:multiLevelType w:val="hybridMultilevel"/>
    <w:tmpl w:val="D5EC72FE"/>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C5258"/>
    <w:multiLevelType w:val="hybridMultilevel"/>
    <w:tmpl w:val="9544D03E"/>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03A81"/>
    <w:multiLevelType w:val="hybridMultilevel"/>
    <w:tmpl w:val="CE506590"/>
    <w:lvl w:ilvl="0" w:tplc="B680C0E4">
      <w:start w:val="1"/>
      <w:numFmt w:val="bullet"/>
      <w:lvlText w:val=""/>
      <w:lvlJc w:val="left"/>
      <w:pPr>
        <w:ind w:left="1146" w:hanging="360"/>
      </w:pPr>
      <w:rPr>
        <w:rFonts w:ascii="Symbol" w:hAnsi="Symbol" w:hint="default"/>
        <w:color w:val="EE0093"/>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E176560"/>
    <w:multiLevelType w:val="hybridMultilevel"/>
    <w:tmpl w:val="A6CEC9D6"/>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951D3"/>
    <w:multiLevelType w:val="hybridMultilevel"/>
    <w:tmpl w:val="A530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7642E"/>
    <w:multiLevelType w:val="hybridMultilevel"/>
    <w:tmpl w:val="1ABC0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032561"/>
    <w:multiLevelType w:val="hybridMultilevel"/>
    <w:tmpl w:val="11763474"/>
    <w:lvl w:ilvl="0" w:tplc="8CD2F95A">
      <w:start w:val="1"/>
      <w:numFmt w:val="lowerRoman"/>
      <w:lvlText w:val="%1."/>
      <w:lvlJc w:val="right"/>
      <w:pPr>
        <w:ind w:left="720" w:hanging="360"/>
      </w:pPr>
      <w:rPr>
        <w:color w:val="EE009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295880"/>
    <w:multiLevelType w:val="hybridMultilevel"/>
    <w:tmpl w:val="EACE9578"/>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E2A89"/>
    <w:multiLevelType w:val="hybridMultilevel"/>
    <w:tmpl w:val="65FAB798"/>
    <w:lvl w:ilvl="0" w:tplc="D9BA4686">
      <w:start w:val="1"/>
      <w:numFmt w:val="decimal"/>
      <w:lvlText w:val="%1."/>
      <w:lvlJc w:val="left"/>
      <w:pPr>
        <w:ind w:left="720" w:hanging="360"/>
      </w:pPr>
      <w:rPr>
        <w:rFonts w:hint="default"/>
        <w:color w:val="EE009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55096E"/>
    <w:multiLevelType w:val="hybridMultilevel"/>
    <w:tmpl w:val="C5224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113CD"/>
    <w:multiLevelType w:val="hybridMultilevel"/>
    <w:tmpl w:val="A69081D0"/>
    <w:lvl w:ilvl="0" w:tplc="B680C0E4">
      <w:start w:val="1"/>
      <w:numFmt w:val="bullet"/>
      <w:lvlText w:val=""/>
      <w:lvlJc w:val="left"/>
      <w:pPr>
        <w:ind w:left="1572" w:hanging="360"/>
      </w:pPr>
      <w:rPr>
        <w:rFonts w:ascii="Symbol" w:hAnsi="Symbol" w:hint="default"/>
        <w:color w:val="EE0093"/>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75754BC"/>
    <w:multiLevelType w:val="hybridMultilevel"/>
    <w:tmpl w:val="CEBED992"/>
    <w:lvl w:ilvl="0" w:tplc="EAF42156">
      <w:start w:val="1"/>
      <w:numFmt w:val="bullet"/>
      <w:lvlText w:val=""/>
      <w:lvlJc w:val="left"/>
      <w:pPr>
        <w:ind w:left="1146" w:hanging="360"/>
      </w:pPr>
      <w:rPr>
        <w:rFonts w:ascii="Symbol" w:hAnsi="Symbol" w:hint="default"/>
        <w:color w:val="EE0093"/>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7F15CB0"/>
    <w:multiLevelType w:val="hybridMultilevel"/>
    <w:tmpl w:val="1A826248"/>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B77EF7"/>
    <w:multiLevelType w:val="hybridMultilevel"/>
    <w:tmpl w:val="1ED8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C26052"/>
    <w:multiLevelType w:val="hybridMultilevel"/>
    <w:tmpl w:val="C6461216"/>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C6432"/>
    <w:multiLevelType w:val="hybridMultilevel"/>
    <w:tmpl w:val="40207AC2"/>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C1D33"/>
    <w:multiLevelType w:val="hybridMultilevel"/>
    <w:tmpl w:val="666A5492"/>
    <w:lvl w:ilvl="0" w:tplc="08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9D7093"/>
    <w:multiLevelType w:val="hybridMultilevel"/>
    <w:tmpl w:val="00D42258"/>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C7F87"/>
    <w:multiLevelType w:val="hybridMultilevel"/>
    <w:tmpl w:val="878C7ADC"/>
    <w:lvl w:ilvl="0" w:tplc="EAF42156">
      <w:start w:val="1"/>
      <w:numFmt w:val="bullet"/>
      <w:lvlText w:val=""/>
      <w:lvlJc w:val="left"/>
      <w:pPr>
        <w:ind w:left="720" w:hanging="360"/>
      </w:pPr>
      <w:rPr>
        <w:rFonts w:ascii="Symbol" w:hAnsi="Symbol" w:hint="default"/>
        <w:color w:val="EE00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65574"/>
    <w:multiLevelType w:val="hybridMultilevel"/>
    <w:tmpl w:val="26CE1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899249">
    <w:abstractNumId w:val="7"/>
  </w:num>
  <w:num w:numId="2" w16cid:durableId="1654144713">
    <w:abstractNumId w:val="15"/>
  </w:num>
  <w:num w:numId="3" w16cid:durableId="1374421892">
    <w:abstractNumId w:val="1"/>
  </w:num>
  <w:num w:numId="4" w16cid:durableId="2064060647">
    <w:abstractNumId w:val="8"/>
  </w:num>
  <w:num w:numId="5" w16cid:durableId="496119556">
    <w:abstractNumId w:val="22"/>
  </w:num>
  <w:num w:numId="6" w16cid:durableId="131140706">
    <w:abstractNumId w:val="12"/>
  </w:num>
  <w:num w:numId="7" w16cid:durableId="2011908124">
    <w:abstractNumId w:val="5"/>
  </w:num>
  <w:num w:numId="8" w16cid:durableId="327490208">
    <w:abstractNumId w:val="6"/>
  </w:num>
  <w:num w:numId="9" w16cid:durableId="270627911">
    <w:abstractNumId w:val="3"/>
  </w:num>
  <w:num w:numId="10" w16cid:durableId="1447577233">
    <w:abstractNumId w:val="16"/>
  </w:num>
  <w:num w:numId="11" w16cid:durableId="306478295">
    <w:abstractNumId w:val="0"/>
  </w:num>
  <w:num w:numId="12" w16cid:durableId="189729051">
    <w:abstractNumId w:val="13"/>
  </w:num>
  <w:num w:numId="13" w16cid:durableId="1782646336">
    <w:abstractNumId w:val="17"/>
  </w:num>
  <w:num w:numId="14" w16cid:durableId="165170180">
    <w:abstractNumId w:val="20"/>
  </w:num>
  <w:num w:numId="15" w16cid:durableId="212930079">
    <w:abstractNumId w:val="23"/>
  </w:num>
  <w:num w:numId="16" w16cid:durableId="1975720617">
    <w:abstractNumId w:val="19"/>
  </w:num>
  <w:num w:numId="17" w16cid:durableId="458957759">
    <w:abstractNumId w:val="2"/>
  </w:num>
  <w:num w:numId="18" w16cid:durableId="42095729">
    <w:abstractNumId w:val="11"/>
  </w:num>
  <w:num w:numId="19" w16cid:durableId="63139851">
    <w:abstractNumId w:val="10"/>
  </w:num>
  <w:num w:numId="20" w16cid:durableId="29304145">
    <w:abstractNumId w:val="4"/>
  </w:num>
  <w:num w:numId="21" w16cid:durableId="1833256917">
    <w:abstractNumId w:val="21"/>
  </w:num>
  <w:num w:numId="22" w16cid:durableId="1183320085">
    <w:abstractNumId w:val="9"/>
  </w:num>
  <w:num w:numId="23" w16cid:durableId="1500265714">
    <w:abstractNumId w:val="14"/>
  </w:num>
  <w:num w:numId="24" w16cid:durableId="505364476">
    <w:abstractNumId w:val="18"/>
  </w:num>
  <w:num w:numId="25" w16cid:durableId="16462055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10"/>
    <w:rsid w:val="00006C2B"/>
    <w:rsid w:val="00006DA9"/>
    <w:rsid w:val="00013744"/>
    <w:rsid w:val="00042AFF"/>
    <w:rsid w:val="00080850"/>
    <w:rsid w:val="00082BD2"/>
    <w:rsid w:val="00084C6E"/>
    <w:rsid w:val="000918BD"/>
    <w:rsid w:val="000A4175"/>
    <w:rsid w:val="000A5C5D"/>
    <w:rsid w:val="000B3F08"/>
    <w:rsid w:val="000C3F8A"/>
    <w:rsid w:val="000D450D"/>
    <w:rsid w:val="00100809"/>
    <w:rsid w:val="00103B6D"/>
    <w:rsid w:val="00103BA5"/>
    <w:rsid w:val="0012146E"/>
    <w:rsid w:val="0013415F"/>
    <w:rsid w:val="00136D74"/>
    <w:rsid w:val="00141D59"/>
    <w:rsid w:val="00170ECC"/>
    <w:rsid w:val="00181019"/>
    <w:rsid w:val="001D372C"/>
    <w:rsid w:val="001F6049"/>
    <w:rsid w:val="0020318B"/>
    <w:rsid w:val="002146F3"/>
    <w:rsid w:val="00217B6E"/>
    <w:rsid w:val="002468E3"/>
    <w:rsid w:val="002545CB"/>
    <w:rsid w:val="00267D4E"/>
    <w:rsid w:val="002B18D8"/>
    <w:rsid w:val="002E144C"/>
    <w:rsid w:val="002E73E5"/>
    <w:rsid w:val="002F2BC8"/>
    <w:rsid w:val="002F3827"/>
    <w:rsid w:val="00303561"/>
    <w:rsid w:val="003356ED"/>
    <w:rsid w:val="003414F5"/>
    <w:rsid w:val="003467A2"/>
    <w:rsid w:val="00355795"/>
    <w:rsid w:val="00357212"/>
    <w:rsid w:val="003830CE"/>
    <w:rsid w:val="00390166"/>
    <w:rsid w:val="003B6DFD"/>
    <w:rsid w:val="003C41A7"/>
    <w:rsid w:val="003C6110"/>
    <w:rsid w:val="003D3CEC"/>
    <w:rsid w:val="003E45AC"/>
    <w:rsid w:val="003E5692"/>
    <w:rsid w:val="003F0618"/>
    <w:rsid w:val="004155F4"/>
    <w:rsid w:val="00420829"/>
    <w:rsid w:val="0045177C"/>
    <w:rsid w:val="0047754B"/>
    <w:rsid w:val="00494C78"/>
    <w:rsid w:val="004B0CDD"/>
    <w:rsid w:val="004B73E8"/>
    <w:rsid w:val="004C063A"/>
    <w:rsid w:val="004C0C12"/>
    <w:rsid w:val="004C0E23"/>
    <w:rsid w:val="004C4459"/>
    <w:rsid w:val="004F2230"/>
    <w:rsid w:val="004F44F2"/>
    <w:rsid w:val="00507E6F"/>
    <w:rsid w:val="005124F2"/>
    <w:rsid w:val="00526756"/>
    <w:rsid w:val="00531D4D"/>
    <w:rsid w:val="005331BC"/>
    <w:rsid w:val="0053784E"/>
    <w:rsid w:val="0054272B"/>
    <w:rsid w:val="005602FF"/>
    <w:rsid w:val="0058511F"/>
    <w:rsid w:val="005C22DC"/>
    <w:rsid w:val="005C659A"/>
    <w:rsid w:val="005C7130"/>
    <w:rsid w:val="005E0A3A"/>
    <w:rsid w:val="005E5C04"/>
    <w:rsid w:val="005F29BB"/>
    <w:rsid w:val="0060354C"/>
    <w:rsid w:val="006106E6"/>
    <w:rsid w:val="00610FD3"/>
    <w:rsid w:val="0061720A"/>
    <w:rsid w:val="00636C31"/>
    <w:rsid w:val="00665722"/>
    <w:rsid w:val="006D5E44"/>
    <w:rsid w:val="006E1CA9"/>
    <w:rsid w:val="006F40A9"/>
    <w:rsid w:val="006F7535"/>
    <w:rsid w:val="0070097C"/>
    <w:rsid w:val="007163C2"/>
    <w:rsid w:val="00733F7B"/>
    <w:rsid w:val="00761166"/>
    <w:rsid w:val="007677FF"/>
    <w:rsid w:val="007749D3"/>
    <w:rsid w:val="00787DBF"/>
    <w:rsid w:val="00797393"/>
    <w:rsid w:val="007B118C"/>
    <w:rsid w:val="007D369A"/>
    <w:rsid w:val="007D5F79"/>
    <w:rsid w:val="007D7006"/>
    <w:rsid w:val="007E590B"/>
    <w:rsid w:val="00800026"/>
    <w:rsid w:val="00800293"/>
    <w:rsid w:val="0086430B"/>
    <w:rsid w:val="00867C82"/>
    <w:rsid w:val="0087106C"/>
    <w:rsid w:val="008868E1"/>
    <w:rsid w:val="008907E0"/>
    <w:rsid w:val="008C1893"/>
    <w:rsid w:val="008C5206"/>
    <w:rsid w:val="008C7C96"/>
    <w:rsid w:val="008D5C7C"/>
    <w:rsid w:val="008E4DBA"/>
    <w:rsid w:val="0090213B"/>
    <w:rsid w:val="00902BFC"/>
    <w:rsid w:val="009126B0"/>
    <w:rsid w:val="0091570F"/>
    <w:rsid w:val="00917599"/>
    <w:rsid w:val="00920F10"/>
    <w:rsid w:val="00936874"/>
    <w:rsid w:val="0094000E"/>
    <w:rsid w:val="00982229"/>
    <w:rsid w:val="00992A75"/>
    <w:rsid w:val="009944F7"/>
    <w:rsid w:val="009B5209"/>
    <w:rsid w:val="009E6B0F"/>
    <w:rsid w:val="009F5FCA"/>
    <w:rsid w:val="00A070B7"/>
    <w:rsid w:val="00A0755F"/>
    <w:rsid w:val="00A10EA4"/>
    <w:rsid w:val="00A205C8"/>
    <w:rsid w:val="00A24AA5"/>
    <w:rsid w:val="00A33F1C"/>
    <w:rsid w:val="00A43B30"/>
    <w:rsid w:val="00A45E2F"/>
    <w:rsid w:val="00A46ABE"/>
    <w:rsid w:val="00A537FD"/>
    <w:rsid w:val="00A55D8B"/>
    <w:rsid w:val="00A56627"/>
    <w:rsid w:val="00A750ED"/>
    <w:rsid w:val="00A92048"/>
    <w:rsid w:val="00AC0F42"/>
    <w:rsid w:val="00AD7D6C"/>
    <w:rsid w:val="00AE39EA"/>
    <w:rsid w:val="00AF61EE"/>
    <w:rsid w:val="00B019CD"/>
    <w:rsid w:val="00B300E4"/>
    <w:rsid w:val="00B311EC"/>
    <w:rsid w:val="00B40AA5"/>
    <w:rsid w:val="00B43683"/>
    <w:rsid w:val="00B516EF"/>
    <w:rsid w:val="00B55875"/>
    <w:rsid w:val="00B669E4"/>
    <w:rsid w:val="00B75803"/>
    <w:rsid w:val="00B92835"/>
    <w:rsid w:val="00B9421A"/>
    <w:rsid w:val="00BA1BB1"/>
    <w:rsid w:val="00BA7B54"/>
    <w:rsid w:val="00BB7981"/>
    <w:rsid w:val="00BC163C"/>
    <w:rsid w:val="00BD2D4A"/>
    <w:rsid w:val="00C02067"/>
    <w:rsid w:val="00C257B1"/>
    <w:rsid w:val="00C40DB3"/>
    <w:rsid w:val="00C439AE"/>
    <w:rsid w:val="00C5181B"/>
    <w:rsid w:val="00C52D24"/>
    <w:rsid w:val="00C660BA"/>
    <w:rsid w:val="00C66DAD"/>
    <w:rsid w:val="00C70588"/>
    <w:rsid w:val="00C7095E"/>
    <w:rsid w:val="00C75151"/>
    <w:rsid w:val="00C9459A"/>
    <w:rsid w:val="00CA0C24"/>
    <w:rsid w:val="00CB1350"/>
    <w:rsid w:val="00CC5710"/>
    <w:rsid w:val="00CD3CEF"/>
    <w:rsid w:val="00CE7D20"/>
    <w:rsid w:val="00D01055"/>
    <w:rsid w:val="00D03540"/>
    <w:rsid w:val="00D14E30"/>
    <w:rsid w:val="00D15913"/>
    <w:rsid w:val="00D26519"/>
    <w:rsid w:val="00D26999"/>
    <w:rsid w:val="00D37693"/>
    <w:rsid w:val="00D54017"/>
    <w:rsid w:val="00D561A9"/>
    <w:rsid w:val="00D67F3A"/>
    <w:rsid w:val="00D93182"/>
    <w:rsid w:val="00DA2BB4"/>
    <w:rsid w:val="00DB5D20"/>
    <w:rsid w:val="00DC1394"/>
    <w:rsid w:val="00DC2EE6"/>
    <w:rsid w:val="00DD5DCF"/>
    <w:rsid w:val="00DF5F84"/>
    <w:rsid w:val="00E07482"/>
    <w:rsid w:val="00E21D3A"/>
    <w:rsid w:val="00E33545"/>
    <w:rsid w:val="00E410C7"/>
    <w:rsid w:val="00E50A06"/>
    <w:rsid w:val="00E57DE1"/>
    <w:rsid w:val="00E662E8"/>
    <w:rsid w:val="00E7478C"/>
    <w:rsid w:val="00E82E1B"/>
    <w:rsid w:val="00ED23C3"/>
    <w:rsid w:val="00ED6D51"/>
    <w:rsid w:val="00F004D1"/>
    <w:rsid w:val="00F37C25"/>
    <w:rsid w:val="00F40AE9"/>
    <w:rsid w:val="00F43536"/>
    <w:rsid w:val="00F55C28"/>
    <w:rsid w:val="00F60682"/>
    <w:rsid w:val="00F80186"/>
    <w:rsid w:val="00F860FF"/>
    <w:rsid w:val="00F96CAB"/>
    <w:rsid w:val="00FB35A2"/>
    <w:rsid w:val="00FB4F24"/>
    <w:rsid w:val="00FC35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EA680"/>
  <w15:chartTrackingRefBased/>
  <w15:docId w15:val="{EC7F7C02-EFA9-4144-B7E1-1B2695A0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0B7"/>
    <w:pPr>
      <w:tabs>
        <w:tab w:val="center" w:pos="4513"/>
        <w:tab w:val="right" w:pos="9026"/>
      </w:tabs>
    </w:pPr>
  </w:style>
  <w:style w:type="character" w:customStyle="1" w:styleId="HeaderChar">
    <w:name w:val="Header Char"/>
    <w:basedOn w:val="DefaultParagraphFont"/>
    <w:link w:val="Header"/>
    <w:uiPriority w:val="99"/>
    <w:rsid w:val="00A070B7"/>
  </w:style>
  <w:style w:type="paragraph" w:styleId="Footer">
    <w:name w:val="footer"/>
    <w:basedOn w:val="Normal"/>
    <w:link w:val="FooterChar"/>
    <w:uiPriority w:val="99"/>
    <w:unhideWhenUsed/>
    <w:rsid w:val="00A070B7"/>
    <w:pPr>
      <w:tabs>
        <w:tab w:val="center" w:pos="4513"/>
        <w:tab w:val="right" w:pos="9026"/>
      </w:tabs>
    </w:pPr>
  </w:style>
  <w:style w:type="character" w:customStyle="1" w:styleId="FooterChar">
    <w:name w:val="Footer Char"/>
    <w:basedOn w:val="DefaultParagraphFont"/>
    <w:link w:val="Footer"/>
    <w:uiPriority w:val="99"/>
    <w:rsid w:val="00A070B7"/>
  </w:style>
  <w:style w:type="paragraph" w:styleId="ListParagraph">
    <w:name w:val="List Paragraph"/>
    <w:basedOn w:val="Normal"/>
    <w:uiPriority w:val="34"/>
    <w:qFormat/>
    <w:rsid w:val="00CD3CEF"/>
    <w:pPr>
      <w:ind w:left="720"/>
      <w:contextualSpacing/>
    </w:pPr>
  </w:style>
  <w:style w:type="character" w:styleId="Hyperlink">
    <w:name w:val="Hyperlink"/>
    <w:basedOn w:val="DefaultParagraphFont"/>
    <w:uiPriority w:val="99"/>
    <w:unhideWhenUsed/>
    <w:rsid w:val="00CD3CEF"/>
    <w:rPr>
      <w:color w:val="001889" w:themeColor="hyperlink"/>
      <w:u w:val="single"/>
    </w:rPr>
  </w:style>
  <w:style w:type="character" w:styleId="UnresolvedMention">
    <w:name w:val="Unresolved Mention"/>
    <w:basedOn w:val="DefaultParagraphFont"/>
    <w:uiPriority w:val="99"/>
    <w:semiHidden/>
    <w:unhideWhenUsed/>
    <w:rsid w:val="00CD3CEF"/>
    <w:rPr>
      <w:color w:val="605E5C"/>
      <w:shd w:val="clear" w:color="auto" w:fill="E1DFDD"/>
    </w:rPr>
  </w:style>
  <w:style w:type="table" w:styleId="TableGrid">
    <w:name w:val="Table Grid"/>
    <w:basedOn w:val="TableNormal"/>
    <w:uiPriority w:val="39"/>
    <w:rsid w:val="0054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4C78"/>
  </w:style>
  <w:style w:type="character" w:styleId="CommentReference">
    <w:name w:val="annotation reference"/>
    <w:basedOn w:val="DefaultParagraphFont"/>
    <w:uiPriority w:val="99"/>
    <w:semiHidden/>
    <w:unhideWhenUsed/>
    <w:rsid w:val="00FC3568"/>
    <w:rPr>
      <w:sz w:val="16"/>
      <w:szCs w:val="16"/>
    </w:rPr>
  </w:style>
  <w:style w:type="paragraph" w:styleId="CommentText">
    <w:name w:val="annotation text"/>
    <w:basedOn w:val="Normal"/>
    <w:link w:val="CommentTextChar"/>
    <w:uiPriority w:val="99"/>
    <w:unhideWhenUsed/>
    <w:rsid w:val="00FC3568"/>
    <w:rPr>
      <w:sz w:val="20"/>
      <w:szCs w:val="20"/>
    </w:rPr>
  </w:style>
  <w:style w:type="character" w:customStyle="1" w:styleId="CommentTextChar">
    <w:name w:val="Comment Text Char"/>
    <w:basedOn w:val="DefaultParagraphFont"/>
    <w:link w:val="CommentText"/>
    <w:uiPriority w:val="99"/>
    <w:rsid w:val="00FC3568"/>
    <w:rPr>
      <w:sz w:val="20"/>
      <w:szCs w:val="20"/>
    </w:rPr>
  </w:style>
  <w:style w:type="paragraph" w:styleId="CommentSubject">
    <w:name w:val="annotation subject"/>
    <w:basedOn w:val="CommentText"/>
    <w:next w:val="CommentText"/>
    <w:link w:val="CommentSubjectChar"/>
    <w:uiPriority w:val="99"/>
    <w:semiHidden/>
    <w:unhideWhenUsed/>
    <w:rsid w:val="00FC3568"/>
    <w:rPr>
      <w:b/>
      <w:bCs/>
    </w:rPr>
  </w:style>
  <w:style w:type="character" w:customStyle="1" w:styleId="CommentSubjectChar">
    <w:name w:val="Comment Subject Char"/>
    <w:basedOn w:val="CommentTextChar"/>
    <w:link w:val="CommentSubject"/>
    <w:uiPriority w:val="99"/>
    <w:semiHidden/>
    <w:rsid w:val="00FC3568"/>
    <w:rPr>
      <w:b/>
      <w:bCs/>
      <w:sz w:val="20"/>
      <w:szCs w:val="20"/>
    </w:rPr>
  </w:style>
  <w:style w:type="character" w:customStyle="1" w:styleId="u-custom-colour--blue">
    <w:name w:val="u-custom-colour--blue"/>
    <w:basedOn w:val="DefaultParagraphFont"/>
    <w:rsid w:val="005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02613">
      <w:bodyDiv w:val="1"/>
      <w:marLeft w:val="0"/>
      <w:marRight w:val="0"/>
      <w:marTop w:val="0"/>
      <w:marBottom w:val="0"/>
      <w:divBdr>
        <w:top w:val="none" w:sz="0" w:space="0" w:color="auto"/>
        <w:left w:val="none" w:sz="0" w:space="0" w:color="auto"/>
        <w:bottom w:val="none" w:sz="0" w:space="0" w:color="auto"/>
        <w:right w:val="none" w:sz="0" w:space="0" w:color="auto"/>
      </w:divBdr>
    </w:div>
    <w:div w:id="870801526">
      <w:bodyDiv w:val="1"/>
      <w:marLeft w:val="0"/>
      <w:marRight w:val="0"/>
      <w:marTop w:val="0"/>
      <w:marBottom w:val="0"/>
      <w:divBdr>
        <w:top w:val="none" w:sz="0" w:space="0" w:color="auto"/>
        <w:left w:val="none" w:sz="0" w:space="0" w:color="auto"/>
        <w:bottom w:val="none" w:sz="0" w:space="0" w:color="auto"/>
        <w:right w:val="none" w:sz="0" w:space="0" w:color="auto"/>
      </w:divBdr>
    </w:div>
    <w:div w:id="133676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1889"/>
      </a:accent1>
      <a:accent2>
        <a:srgbClr val="3832F1"/>
      </a:accent2>
      <a:accent3>
        <a:srgbClr val="00CACF"/>
      </a:accent3>
      <a:accent4>
        <a:srgbClr val="EE0093"/>
      </a:accent4>
      <a:accent5>
        <a:srgbClr val="3832F1"/>
      </a:accent5>
      <a:accent6>
        <a:srgbClr val="00CACF"/>
      </a:accent6>
      <a:hlink>
        <a:srgbClr val="001889"/>
      </a:hlink>
      <a:folHlink>
        <a:srgbClr val="3830F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637EC6E47BFC42A126EF22FDD7FF6E" ma:contentTypeVersion="23" ma:contentTypeDescription="Create a new document." ma:contentTypeScope="" ma:versionID="d895f4994574f1f58274214fb204f312">
  <xsd:schema xmlns:xsd="http://www.w3.org/2001/XMLSchema" xmlns:xs="http://www.w3.org/2001/XMLSchema" xmlns:p="http://schemas.microsoft.com/office/2006/metadata/properties" xmlns:ns1="http://schemas.microsoft.com/sharepoint/v3" xmlns:ns2="2a6ecba1-e112-4830-ba50-d65f8b942416" xmlns:ns3="13546088-5c01-477d-974c-0a95c0f07f94" targetNamespace="http://schemas.microsoft.com/office/2006/metadata/properties" ma:root="true" ma:fieldsID="fe7edcd8ed2ae3b35b2bacac20eb0f19" ns1:_="" ns2:_="" ns3:_="">
    <xsd:import namespace="http://schemas.microsoft.com/sharepoint/v3"/>
    <xsd:import namespace="2a6ecba1-e112-4830-ba50-d65f8b942416"/>
    <xsd:import namespace="13546088-5c01-477d-974c-0a95c0f07f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Date" minOccurs="0"/>
                <xsd:element ref="ns2:emailda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Document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ecba1-e112-4830-ba50-d65f8b942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16a9ee-fe50-4572-b19f-91420c8f6f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emaildate" ma:index="22" nillable="true" ma:displayName="email date" ma:format="DateTime" ma:internalName="emaildat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ocumentTag" ma:index="28" nillable="true" ma:displayName="Document Tag" ma:format="Dropdown" ma:internalName="DocumentTag">
      <xsd:simpleType>
        <xsd:restriction base="dms:Choice">
          <xsd:enumeration value="Non Medical Prescribers"/>
          <xsd:enumeration value="Superintendents"/>
          <xsd:enumeration value="Nurses &amp; Clinical"/>
          <xsd:enumeration value="All Members Meetings"/>
          <xsd:enumeration value="Workshops"/>
          <xsd:enumeration value="Website"/>
          <xsd:enumeration value="Agenda"/>
          <xsd:enumeration value="Minutes"/>
        </xsd:restriction>
      </xsd:simpleType>
    </xsd:element>
  </xsd:schema>
  <xsd:schema xmlns:xsd="http://www.w3.org/2001/XMLSchema" xmlns:xs="http://www.w3.org/2001/XMLSchema" xmlns:dms="http://schemas.microsoft.com/office/2006/documentManagement/types" xmlns:pc="http://schemas.microsoft.com/office/infopath/2007/PartnerControls" targetNamespace="13546088-5c01-477d-974c-0a95c0f07f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7c3d7e-21a2-4e48-a864-65eb2590048b}" ma:internalName="TaxCatchAll" ma:showField="CatchAllData" ma:web="13546088-5c01-477d-974c-0a95c0f07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a6ecba1-e112-4830-ba50-d65f8b942416">
      <Terms xmlns="http://schemas.microsoft.com/office/infopath/2007/PartnerControls"/>
    </lcf76f155ced4ddcb4097134ff3c332f>
    <emaildate xmlns="2a6ecba1-e112-4830-ba50-d65f8b942416" xsi:nil="true"/>
    <_ip_UnifiedCompliancePolicyProperties xmlns="http://schemas.microsoft.com/sharepoint/v3" xsi:nil="true"/>
    <Date xmlns="2a6ecba1-e112-4830-ba50-d65f8b942416" xsi:nil="true"/>
    <TaxCatchAll xmlns="13546088-5c01-477d-974c-0a95c0f07f94" xsi:nil="true"/>
    <DocumentTag xmlns="2a6ecba1-e112-4830-ba50-d65f8b942416" xsi:nil="true"/>
  </documentManagement>
</p:properties>
</file>

<file path=customXml/itemProps1.xml><?xml version="1.0" encoding="utf-8"?>
<ds:datastoreItem xmlns:ds="http://schemas.openxmlformats.org/officeDocument/2006/customXml" ds:itemID="{01B356D1-C1CA-472D-8094-4481342C93BD}">
  <ds:schemaRefs>
    <ds:schemaRef ds:uri="http://schemas.microsoft.com/sharepoint/v3/contenttype/forms"/>
  </ds:schemaRefs>
</ds:datastoreItem>
</file>

<file path=customXml/itemProps2.xml><?xml version="1.0" encoding="utf-8"?>
<ds:datastoreItem xmlns:ds="http://schemas.openxmlformats.org/officeDocument/2006/customXml" ds:itemID="{F00B2E37-57B5-46FA-AC61-766E43F26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6ecba1-e112-4830-ba50-d65f8b942416"/>
    <ds:schemaRef ds:uri="13546088-5c01-477d-974c-0a95c0f07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15F6D-89ED-46F2-8D54-4A01B21F12DB}">
  <ds:schemaRefs>
    <ds:schemaRef ds:uri="http://schemas.microsoft.com/office/2006/metadata/properties"/>
    <ds:schemaRef ds:uri="http://schemas.microsoft.com/office/infopath/2007/PartnerControls"/>
    <ds:schemaRef ds:uri="http://schemas.microsoft.com/sharepoint/v3"/>
    <ds:schemaRef ds:uri="2a6ecba1-e112-4830-ba50-d65f8b942416"/>
    <ds:schemaRef ds:uri="13546088-5c01-477d-974c-0a95c0f07f94"/>
  </ds:schemaRefs>
</ds:datastoreItem>
</file>

<file path=docMetadata/LabelInfo.xml><?xml version="1.0" encoding="utf-8"?>
<clbl:labelList xmlns:clbl="http://schemas.microsoft.com/office/2020/mipLabelMetadata">
  <clbl:label id="{51359d04-7c06-401f-9e93-069aed2f74d8}" enabled="1" method="Privileged" siteId="{3af22944-666e-41fa-be96-4da75dbe0ad0}" removed="0"/>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696</Words>
  <Characters>3872</Characters>
  <Application>Microsoft Office Word</Application>
  <DocSecurity>0</DocSecurity>
  <Lines>74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Parker</dc:creator>
  <cp:keywords/>
  <dc:description/>
  <cp:lastModifiedBy>Hilary Laing</cp:lastModifiedBy>
  <cp:revision>23</cp:revision>
  <dcterms:created xsi:type="dcterms:W3CDTF">2025-04-15T09:05:00Z</dcterms:created>
  <dcterms:modified xsi:type="dcterms:W3CDTF">2026-03-26T16:46:00Z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0x0101006C637EC6E47BFC42A126EF22FDD7FF6E</vt:lpwstr>
  </property>
  <property fmtid="{D5CDD505-2E9C-101B-9397-08002B2CF9AE}" pid="3" name="MediaServiceImageTags">
    <vt:lpwstr/>
  </property>
</Properties>
</file>