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64371" w14:textId="1669FD7B" w:rsidR="00591394" w:rsidRDefault="00BD518B" w:rsidP="00BD518B">
      <w:pPr>
        <w:jc w:val="center"/>
        <w:rPr>
          <w:b/>
        </w:rPr>
      </w:pPr>
      <w:bookmarkStart w:id="0" w:name="_GoBack"/>
      <w:bookmarkEnd w:id="0"/>
      <w:r w:rsidRPr="00BD518B">
        <w:rPr>
          <w:b/>
        </w:rPr>
        <w:t xml:space="preserve">MRS CPD PROGRAMME </w:t>
      </w:r>
      <w:r w:rsidRPr="00BD518B">
        <w:rPr>
          <w:b/>
        </w:rPr>
        <w:br/>
        <w:t>ACCREDITING ASSOCIATIONS &amp; PARTNERS</w:t>
      </w:r>
      <w:r w:rsidR="004E41A3">
        <w:rPr>
          <w:b/>
        </w:rPr>
        <w:t xml:space="preserve"> – </w:t>
      </w:r>
      <w:r w:rsidR="004E41A3" w:rsidRPr="004E41A3">
        <w:rPr>
          <w:b/>
          <w:u w:val="single"/>
        </w:rPr>
        <w:t>BHBIA EVENTS 2017</w:t>
      </w:r>
    </w:p>
    <w:p w14:paraId="30360059" w14:textId="77777777" w:rsidR="00BD518B" w:rsidRDefault="00BD518B" w:rsidP="00BD518B">
      <w:pPr>
        <w:rPr>
          <w:b/>
        </w:rPr>
      </w:pPr>
    </w:p>
    <w:tbl>
      <w:tblPr>
        <w:tblStyle w:val="TableGrid"/>
        <w:tblW w:w="21229" w:type="dxa"/>
        <w:tblLayout w:type="fixed"/>
        <w:tblLook w:val="04A0" w:firstRow="1" w:lastRow="0" w:firstColumn="1" w:lastColumn="0" w:noHBand="0" w:noVBand="1"/>
      </w:tblPr>
      <w:tblGrid>
        <w:gridCol w:w="3369"/>
        <w:gridCol w:w="1984"/>
        <w:gridCol w:w="5528"/>
        <w:gridCol w:w="1470"/>
        <w:gridCol w:w="1823"/>
        <w:gridCol w:w="3511"/>
        <w:gridCol w:w="3544"/>
      </w:tblGrid>
      <w:tr w:rsidR="000F4161" w:rsidRPr="00916380" w14:paraId="65D520BB" w14:textId="77777777" w:rsidTr="00F10908">
        <w:trPr>
          <w:trHeight w:val="737"/>
        </w:trPr>
        <w:tc>
          <w:tcPr>
            <w:tcW w:w="3369" w:type="dxa"/>
            <w:shd w:val="clear" w:color="auto" w:fill="FF6633"/>
          </w:tcPr>
          <w:p w14:paraId="0B2EC6EC" w14:textId="77777777" w:rsidR="000F4161" w:rsidRPr="00916380" w:rsidRDefault="000F4161" w:rsidP="00916380">
            <w:pPr>
              <w:spacing w:before="40" w:after="40"/>
              <w:rPr>
                <w:b/>
                <w:color w:val="FFFFFF" w:themeColor="background1"/>
              </w:rPr>
            </w:pPr>
            <w:r w:rsidRPr="00916380">
              <w:rPr>
                <w:b/>
                <w:color w:val="FFFFFF" w:themeColor="background1"/>
              </w:rPr>
              <w:t>Event/Training/</w:t>
            </w:r>
            <w:r>
              <w:rPr>
                <w:b/>
                <w:color w:val="FFFFFF" w:themeColor="background1"/>
              </w:rPr>
              <w:br/>
            </w:r>
            <w:r w:rsidRPr="00916380">
              <w:rPr>
                <w:b/>
                <w:color w:val="FFFFFF" w:themeColor="background1"/>
              </w:rPr>
              <w:t>Seminar/Publication Title</w:t>
            </w:r>
          </w:p>
        </w:tc>
        <w:tc>
          <w:tcPr>
            <w:tcW w:w="1984" w:type="dxa"/>
            <w:shd w:val="clear" w:color="auto" w:fill="FF6633"/>
          </w:tcPr>
          <w:p w14:paraId="1C9215B1" w14:textId="77777777" w:rsidR="000F4161" w:rsidRDefault="000F4161" w:rsidP="00916380">
            <w:pPr>
              <w:spacing w:before="40" w:after="40"/>
              <w:jc w:val="center"/>
              <w:rPr>
                <w:b/>
                <w:color w:val="FFFFFF" w:themeColor="background1"/>
              </w:rPr>
            </w:pPr>
            <w:r w:rsidRPr="00916380">
              <w:rPr>
                <w:b/>
                <w:color w:val="FFFFFF" w:themeColor="background1"/>
              </w:rPr>
              <w:t xml:space="preserve">Description  </w:t>
            </w:r>
          </w:p>
          <w:p w14:paraId="2B56E57E" w14:textId="77777777" w:rsidR="000F4161" w:rsidRPr="00916380" w:rsidRDefault="000F4161" w:rsidP="00916380">
            <w:pPr>
              <w:spacing w:before="40" w:after="40"/>
              <w:jc w:val="center"/>
              <w:rPr>
                <w:b/>
                <w:color w:val="FFFFFF" w:themeColor="background1"/>
              </w:rPr>
            </w:pPr>
            <w:r>
              <w:rPr>
                <w:b/>
                <w:color w:val="FFFFFF" w:themeColor="background1"/>
              </w:rPr>
              <w:t>e.g. Course Title, Trainer and Delivery Mode</w:t>
            </w:r>
          </w:p>
        </w:tc>
        <w:tc>
          <w:tcPr>
            <w:tcW w:w="5528" w:type="dxa"/>
            <w:shd w:val="clear" w:color="auto" w:fill="FF6633"/>
          </w:tcPr>
          <w:p w14:paraId="3FAEE379" w14:textId="77777777" w:rsidR="000F4161" w:rsidRPr="00916380" w:rsidRDefault="000F4161" w:rsidP="00916380">
            <w:pPr>
              <w:spacing w:before="40" w:after="40"/>
              <w:rPr>
                <w:b/>
                <w:color w:val="FFFFFF" w:themeColor="background1"/>
              </w:rPr>
            </w:pPr>
            <w:r w:rsidRPr="00916380">
              <w:rPr>
                <w:b/>
                <w:color w:val="FFFFFF" w:themeColor="background1"/>
              </w:rPr>
              <w:t xml:space="preserve">Learning Based Outcomes </w:t>
            </w:r>
            <w:r w:rsidRPr="00916380">
              <w:rPr>
                <w:b/>
                <w:color w:val="FFFFFF" w:themeColor="background1"/>
              </w:rPr>
              <w:br/>
              <w:t>(if applicable)</w:t>
            </w:r>
          </w:p>
        </w:tc>
        <w:tc>
          <w:tcPr>
            <w:tcW w:w="1470" w:type="dxa"/>
            <w:shd w:val="clear" w:color="auto" w:fill="FF6633"/>
          </w:tcPr>
          <w:p w14:paraId="3359647C" w14:textId="77777777" w:rsidR="000F4161" w:rsidRPr="00916380" w:rsidRDefault="000F4161" w:rsidP="00916380">
            <w:pPr>
              <w:spacing w:before="40" w:after="40"/>
              <w:rPr>
                <w:b/>
                <w:color w:val="FFFFFF" w:themeColor="background1"/>
              </w:rPr>
            </w:pPr>
            <w:r w:rsidRPr="00916380">
              <w:rPr>
                <w:b/>
                <w:color w:val="FFFFFF" w:themeColor="background1"/>
              </w:rPr>
              <w:t xml:space="preserve">Length of event/course </w:t>
            </w:r>
          </w:p>
          <w:p w14:paraId="0770C67C" w14:textId="77777777" w:rsidR="000F4161" w:rsidRPr="00916380" w:rsidRDefault="000F4161" w:rsidP="00916380">
            <w:pPr>
              <w:spacing w:before="40" w:after="40"/>
              <w:rPr>
                <w:b/>
                <w:color w:val="FFFFFF" w:themeColor="background1"/>
              </w:rPr>
            </w:pPr>
            <w:r w:rsidRPr="00916380">
              <w:rPr>
                <w:b/>
                <w:color w:val="FFFFFF" w:themeColor="background1"/>
              </w:rPr>
              <w:t>(if applicable)</w:t>
            </w:r>
          </w:p>
        </w:tc>
        <w:tc>
          <w:tcPr>
            <w:tcW w:w="1823" w:type="dxa"/>
            <w:shd w:val="clear" w:color="auto" w:fill="BFBFBF" w:themeFill="background1" w:themeFillShade="BF"/>
          </w:tcPr>
          <w:p w14:paraId="0C7B49EF" w14:textId="77777777" w:rsidR="000F4161" w:rsidRPr="00C643BD" w:rsidRDefault="000F4161" w:rsidP="00916380">
            <w:pPr>
              <w:spacing w:before="40" w:after="40"/>
              <w:rPr>
                <w:b/>
                <w:color w:val="FFFFFF" w:themeColor="background1"/>
                <w:sz w:val="18"/>
                <w:szCs w:val="18"/>
              </w:rPr>
            </w:pPr>
            <w:r>
              <w:rPr>
                <w:b/>
                <w:color w:val="FFFFFF" w:themeColor="background1"/>
              </w:rPr>
              <w:t>MRS CPD Hours Accredited By MRS</w:t>
            </w:r>
          </w:p>
        </w:tc>
        <w:tc>
          <w:tcPr>
            <w:tcW w:w="3511" w:type="dxa"/>
            <w:shd w:val="clear" w:color="auto" w:fill="BFBFBF" w:themeFill="background1" w:themeFillShade="BF"/>
          </w:tcPr>
          <w:p w14:paraId="70D002DA" w14:textId="77777777" w:rsidR="000F4161" w:rsidRDefault="000F4161" w:rsidP="00916380">
            <w:pPr>
              <w:spacing w:before="40" w:after="40"/>
              <w:rPr>
                <w:b/>
                <w:color w:val="FFFFFF" w:themeColor="background1"/>
              </w:rPr>
            </w:pPr>
            <w:r>
              <w:rPr>
                <w:b/>
                <w:color w:val="FFFFFF" w:themeColor="background1"/>
              </w:rPr>
              <w:t>Membership Benchmark Standard</w:t>
            </w:r>
          </w:p>
        </w:tc>
        <w:tc>
          <w:tcPr>
            <w:tcW w:w="3544" w:type="dxa"/>
            <w:shd w:val="clear" w:color="auto" w:fill="BFBFBF" w:themeFill="background1" w:themeFillShade="BF"/>
          </w:tcPr>
          <w:p w14:paraId="770A6BC3" w14:textId="77777777" w:rsidR="000F4161" w:rsidRDefault="000F4161" w:rsidP="00916380">
            <w:pPr>
              <w:spacing w:before="40" w:after="40"/>
              <w:rPr>
                <w:b/>
                <w:color w:val="FFFFFF" w:themeColor="background1"/>
              </w:rPr>
            </w:pPr>
            <w:r>
              <w:rPr>
                <w:b/>
                <w:color w:val="FFFFFF" w:themeColor="background1"/>
              </w:rPr>
              <w:t xml:space="preserve">MRS Professional Development Framework </w:t>
            </w:r>
          </w:p>
        </w:tc>
      </w:tr>
      <w:tr w:rsidR="00434618" w14:paraId="1A461280" w14:textId="77777777" w:rsidTr="00F10908">
        <w:trPr>
          <w:trHeight w:val="261"/>
        </w:trPr>
        <w:tc>
          <w:tcPr>
            <w:tcW w:w="3369" w:type="dxa"/>
          </w:tcPr>
          <w:p w14:paraId="43CD0B15" w14:textId="6FDE3C7B" w:rsidR="00434618" w:rsidRPr="00FF7AD5" w:rsidRDefault="00434618" w:rsidP="00434618">
            <w:pPr>
              <w:jc w:val="center"/>
              <w:rPr>
                <w:b/>
              </w:rPr>
            </w:pPr>
            <w:r>
              <w:rPr>
                <w:b/>
              </w:rPr>
              <w:t>Uncovering the Unconscious in Qualitative Market Research</w:t>
            </w:r>
          </w:p>
        </w:tc>
        <w:tc>
          <w:tcPr>
            <w:tcW w:w="1984" w:type="dxa"/>
          </w:tcPr>
          <w:p w14:paraId="6E610D22" w14:textId="77777777" w:rsidR="00434618" w:rsidRDefault="00434618" w:rsidP="00434618">
            <w:pPr>
              <w:spacing w:before="40" w:after="40"/>
              <w:jc w:val="center"/>
              <w:rPr>
                <w:b/>
              </w:rPr>
            </w:pPr>
            <w:r>
              <w:rPr>
                <w:b/>
              </w:rPr>
              <w:t>One-day workshop – 24</w:t>
            </w:r>
            <w:r w:rsidRPr="00434618">
              <w:rPr>
                <w:b/>
                <w:vertAlign w:val="superscript"/>
              </w:rPr>
              <w:t>th</w:t>
            </w:r>
            <w:r>
              <w:rPr>
                <w:b/>
              </w:rPr>
              <w:t xml:space="preserve"> January</w:t>
            </w:r>
          </w:p>
          <w:p w14:paraId="2C2F01B1" w14:textId="1C41C1AC" w:rsidR="00434618" w:rsidRPr="00FF7AD5" w:rsidRDefault="00434618" w:rsidP="00434618">
            <w:pPr>
              <w:spacing w:before="40" w:after="40"/>
              <w:jc w:val="center"/>
              <w:rPr>
                <w:b/>
              </w:rPr>
            </w:pPr>
            <w:r>
              <w:rPr>
                <w:b/>
              </w:rPr>
              <w:t>Speakers, discussion and practical exercises</w:t>
            </w:r>
          </w:p>
        </w:tc>
        <w:tc>
          <w:tcPr>
            <w:tcW w:w="5528" w:type="dxa"/>
          </w:tcPr>
          <w:p w14:paraId="2260ADB5" w14:textId="3280FB45" w:rsidR="00434618" w:rsidRPr="00FF7AD5" w:rsidRDefault="00434618" w:rsidP="00434618">
            <w:pPr>
              <w:rPr>
                <w:sz w:val="18"/>
                <w:szCs w:val="18"/>
              </w:rPr>
            </w:pPr>
            <w:r w:rsidRPr="00434618">
              <w:rPr>
                <w:sz w:val="18"/>
                <w:szCs w:val="18"/>
              </w:rPr>
              <w:t xml:space="preserve">The unconscious mind is the seat of our motivations. It communicates in feelings, not words. Market researchers are continually exploring new, innovative ways to uncover the unconscious drivers of behaviour. this workshop, through a mix of diverse, expert speakers will invite delegates to consider techniques from psychology, </w:t>
            </w:r>
            <w:proofErr w:type="spellStart"/>
            <w:r w:rsidRPr="00434618">
              <w:rPr>
                <w:sz w:val="18"/>
                <w:szCs w:val="18"/>
              </w:rPr>
              <w:t>counseling</w:t>
            </w:r>
            <w:proofErr w:type="spellEnd"/>
            <w:r w:rsidRPr="00434618">
              <w:rPr>
                <w:sz w:val="18"/>
                <w:szCs w:val="18"/>
              </w:rPr>
              <w:t>, life coaching and the Samaritans and learn how engaging respondents in purposeful dialogue, rather than asking questions, can get to the root of almost everything. traditional methods of eliciting information will be firmly challenged and the self-awareness of the researcher will be explored, in terms of how this impacts on the research process.</w:t>
            </w:r>
          </w:p>
        </w:tc>
        <w:tc>
          <w:tcPr>
            <w:tcW w:w="1470" w:type="dxa"/>
          </w:tcPr>
          <w:p w14:paraId="71F4BA63" w14:textId="624B4247" w:rsidR="00434618" w:rsidRPr="00FF7AD5" w:rsidRDefault="00434618" w:rsidP="00434618">
            <w:pPr>
              <w:spacing w:before="40" w:after="40"/>
              <w:jc w:val="center"/>
              <w:rPr>
                <w:b/>
              </w:rPr>
            </w:pPr>
            <w:r>
              <w:rPr>
                <w:b/>
              </w:rPr>
              <w:t>1 day (approx. 6.5 hours session time)</w:t>
            </w:r>
          </w:p>
        </w:tc>
        <w:tc>
          <w:tcPr>
            <w:tcW w:w="1823" w:type="dxa"/>
          </w:tcPr>
          <w:p w14:paraId="549F6CA9" w14:textId="4DD01F18" w:rsidR="00434618" w:rsidRDefault="00CA44A2" w:rsidP="00434618">
            <w:pPr>
              <w:spacing w:before="40" w:after="40"/>
              <w:jc w:val="center"/>
              <w:rPr>
                <w:b/>
                <w:color w:val="FF0000"/>
              </w:rPr>
            </w:pPr>
            <w:r>
              <w:rPr>
                <w:b/>
                <w:color w:val="FF0000"/>
              </w:rPr>
              <w:t xml:space="preserve">6 </w:t>
            </w:r>
          </w:p>
        </w:tc>
        <w:tc>
          <w:tcPr>
            <w:tcW w:w="3511" w:type="dxa"/>
          </w:tcPr>
          <w:p w14:paraId="41CF1FA0" w14:textId="77777777" w:rsidR="00434618" w:rsidRPr="00434618" w:rsidRDefault="00434618" w:rsidP="00434618">
            <w:pPr>
              <w:spacing w:before="40" w:after="40"/>
              <w:rPr>
                <w:rFonts w:eastAsia="Times New Roman" w:cs="Arial"/>
                <w:b/>
                <w:bCs/>
                <w:color w:val="FF0000"/>
                <w:szCs w:val="20"/>
                <w:lang w:eastAsia="en-GB"/>
              </w:rPr>
            </w:pPr>
            <w:r w:rsidRPr="00434618">
              <w:rPr>
                <w:rFonts w:eastAsia="Times New Roman" w:cs="Arial"/>
                <w:b/>
                <w:bCs/>
                <w:color w:val="FF0000"/>
                <w:szCs w:val="20"/>
                <w:lang w:eastAsia="en-GB"/>
              </w:rPr>
              <w:t xml:space="preserve">Standard 7: Awareness and evaluation of research methodologies </w:t>
            </w:r>
          </w:p>
          <w:p w14:paraId="41FD1B89" w14:textId="77777777" w:rsidR="00434618" w:rsidRPr="00434618" w:rsidRDefault="00434618" w:rsidP="00434618">
            <w:pPr>
              <w:spacing w:before="40" w:after="40"/>
              <w:rPr>
                <w:rFonts w:eastAsia="Times New Roman" w:cs="Arial"/>
                <w:b/>
                <w:bCs/>
                <w:color w:val="FF0000"/>
                <w:szCs w:val="20"/>
                <w:lang w:eastAsia="en-GB"/>
              </w:rPr>
            </w:pPr>
            <w:r w:rsidRPr="00434618">
              <w:rPr>
                <w:rFonts w:eastAsia="Times New Roman" w:cs="Arial"/>
                <w:b/>
                <w:bCs/>
                <w:color w:val="FF0000"/>
                <w:szCs w:val="20"/>
                <w:lang w:eastAsia="en-GB"/>
              </w:rPr>
              <w:t>+</w:t>
            </w:r>
          </w:p>
          <w:p w14:paraId="0318839D" w14:textId="26162B84" w:rsidR="00434618" w:rsidRPr="00F10908" w:rsidRDefault="00434618" w:rsidP="00434618">
            <w:pPr>
              <w:pStyle w:val="Heading3"/>
              <w:outlineLvl w:val="2"/>
              <w:rPr>
                <w:rFonts w:ascii="Verdana" w:hAnsi="Verdana" w:cs="Arial"/>
                <w:color w:val="FF0000"/>
                <w:sz w:val="20"/>
                <w:szCs w:val="20"/>
              </w:rPr>
            </w:pPr>
            <w:r w:rsidRPr="00434618">
              <w:rPr>
                <w:rFonts w:ascii="Verdana" w:hAnsi="Verdana" w:cs="Arial"/>
                <w:color w:val="FF0000"/>
                <w:sz w:val="20"/>
                <w:szCs w:val="20"/>
              </w:rPr>
              <w:t>Standard 9: A nominated specialist area in research</w:t>
            </w:r>
          </w:p>
        </w:tc>
        <w:tc>
          <w:tcPr>
            <w:tcW w:w="3544" w:type="dxa"/>
          </w:tcPr>
          <w:p w14:paraId="24D3C2CC" w14:textId="77777777" w:rsidR="00434618" w:rsidRPr="00434618" w:rsidRDefault="00434618" w:rsidP="00434618">
            <w:pPr>
              <w:spacing w:before="40" w:after="40"/>
              <w:rPr>
                <w:rFonts w:eastAsia="Times New Roman" w:cs="Arial"/>
                <w:b/>
                <w:bCs/>
                <w:color w:val="FF0000"/>
                <w:szCs w:val="20"/>
                <w:lang w:eastAsia="en-GB"/>
              </w:rPr>
            </w:pPr>
            <w:r w:rsidRPr="00434618">
              <w:rPr>
                <w:rFonts w:eastAsia="Times New Roman" w:cs="Arial"/>
                <w:b/>
                <w:bCs/>
                <w:color w:val="FF0000"/>
                <w:szCs w:val="20"/>
                <w:lang w:eastAsia="en-GB"/>
              </w:rPr>
              <w:t>Plan, design and manage research projects.</w:t>
            </w:r>
          </w:p>
          <w:p w14:paraId="6AE4C0DB" w14:textId="77777777" w:rsidR="00434618" w:rsidRPr="00434618" w:rsidRDefault="00434618" w:rsidP="00434618">
            <w:pPr>
              <w:spacing w:before="40" w:after="40"/>
              <w:rPr>
                <w:rFonts w:eastAsia="Times New Roman" w:cs="Arial"/>
                <w:b/>
                <w:bCs/>
                <w:color w:val="FF0000"/>
                <w:szCs w:val="20"/>
                <w:lang w:eastAsia="en-GB"/>
              </w:rPr>
            </w:pPr>
            <w:r w:rsidRPr="00434618">
              <w:rPr>
                <w:rFonts w:eastAsia="Times New Roman" w:cs="Arial"/>
                <w:b/>
                <w:bCs/>
                <w:color w:val="FF0000"/>
                <w:szCs w:val="20"/>
                <w:lang w:eastAsia="en-GB"/>
              </w:rPr>
              <w:t>+</w:t>
            </w:r>
          </w:p>
          <w:p w14:paraId="5E7DC6F2" w14:textId="1ADEC953" w:rsidR="00434618" w:rsidRPr="00434618" w:rsidRDefault="00434618" w:rsidP="00434618">
            <w:pPr>
              <w:spacing w:before="40" w:after="40"/>
              <w:rPr>
                <w:rFonts w:eastAsia="Times New Roman" w:cs="Arial"/>
                <w:b/>
                <w:bCs/>
                <w:color w:val="FF0000"/>
                <w:szCs w:val="20"/>
                <w:lang w:eastAsia="en-GB"/>
              </w:rPr>
            </w:pPr>
            <w:r w:rsidRPr="00434618">
              <w:rPr>
                <w:rFonts w:eastAsia="Times New Roman" w:cs="Arial"/>
                <w:b/>
                <w:bCs/>
                <w:color w:val="FF0000"/>
                <w:szCs w:val="20"/>
                <w:lang w:eastAsia="en-GB"/>
              </w:rPr>
              <w:t>Provide strategic marketing intelligence &amp; customer insight</w:t>
            </w:r>
          </w:p>
        </w:tc>
      </w:tr>
      <w:tr w:rsidR="00FF7AD5" w14:paraId="0BCE9FC1" w14:textId="77777777" w:rsidTr="00F10908">
        <w:trPr>
          <w:trHeight w:val="261"/>
        </w:trPr>
        <w:tc>
          <w:tcPr>
            <w:tcW w:w="3369" w:type="dxa"/>
          </w:tcPr>
          <w:p w14:paraId="3C0467B3" w14:textId="3A414074" w:rsidR="00FF7AD5" w:rsidRDefault="00434618" w:rsidP="00843456">
            <w:pPr>
              <w:spacing w:before="40" w:after="40"/>
              <w:jc w:val="center"/>
              <w:rPr>
                <w:b/>
              </w:rPr>
            </w:pPr>
            <w:r w:rsidRPr="00434618">
              <w:rPr>
                <w:b/>
              </w:rPr>
              <w:t>Real World Data – the current enigma in medical research</w:t>
            </w:r>
          </w:p>
        </w:tc>
        <w:tc>
          <w:tcPr>
            <w:tcW w:w="1984" w:type="dxa"/>
          </w:tcPr>
          <w:p w14:paraId="100B0D3B" w14:textId="036C8364" w:rsidR="00FF7AD5" w:rsidRPr="00FF7AD5" w:rsidRDefault="00FF7AD5" w:rsidP="00045B54">
            <w:pPr>
              <w:spacing w:before="40" w:after="40"/>
              <w:jc w:val="center"/>
              <w:rPr>
                <w:b/>
              </w:rPr>
            </w:pPr>
            <w:r w:rsidRPr="00FF7AD5">
              <w:rPr>
                <w:b/>
              </w:rPr>
              <w:t xml:space="preserve">Webinar – </w:t>
            </w:r>
            <w:r w:rsidR="00434618">
              <w:rPr>
                <w:b/>
              </w:rPr>
              <w:t>27</w:t>
            </w:r>
            <w:r w:rsidRPr="00FF7AD5">
              <w:rPr>
                <w:b/>
                <w:vertAlign w:val="superscript"/>
              </w:rPr>
              <w:t>th</w:t>
            </w:r>
            <w:r>
              <w:rPr>
                <w:b/>
              </w:rPr>
              <w:t xml:space="preserve"> January</w:t>
            </w:r>
            <w:r w:rsidRPr="00FF7AD5">
              <w:rPr>
                <w:b/>
              </w:rPr>
              <w:t xml:space="preserve"> 12.30-1.30</w:t>
            </w:r>
          </w:p>
          <w:p w14:paraId="130743B0" w14:textId="77777777" w:rsidR="00FF7AD5" w:rsidRPr="00FF7AD5" w:rsidRDefault="00FF7AD5" w:rsidP="00045B54">
            <w:pPr>
              <w:spacing w:before="40" w:after="40"/>
              <w:jc w:val="center"/>
              <w:rPr>
                <w:b/>
              </w:rPr>
            </w:pPr>
            <w:r w:rsidRPr="00FF7AD5">
              <w:rPr>
                <w:b/>
              </w:rPr>
              <w:t>BHBIA members only</w:t>
            </w:r>
          </w:p>
        </w:tc>
        <w:tc>
          <w:tcPr>
            <w:tcW w:w="5528" w:type="dxa"/>
          </w:tcPr>
          <w:p w14:paraId="10AFA625" w14:textId="4613E156" w:rsidR="00FF7AD5" w:rsidRPr="00FF7AD5" w:rsidRDefault="00434618" w:rsidP="00045B54">
            <w:pPr>
              <w:spacing w:before="40" w:after="40"/>
              <w:rPr>
                <w:sz w:val="18"/>
                <w:szCs w:val="18"/>
              </w:rPr>
            </w:pPr>
            <w:r w:rsidRPr="00434618">
              <w:rPr>
                <w:sz w:val="18"/>
                <w:szCs w:val="18"/>
              </w:rPr>
              <w:t>Real World Data (RWD), the buzzword in clinical research, health economics, market access and Pharma marketing is ill-defined. Where do patients fit into RWD?  Are patients not pivotal?  It is our aim to look at current definitions, practical problems in collecting, pitfalls in interpreting and the many benefits of using RWD.</w:t>
            </w:r>
          </w:p>
        </w:tc>
        <w:tc>
          <w:tcPr>
            <w:tcW w:w="1470" w:type="dxa"/>
          </w:tcPr>
          <w:p w14:paraId="3D85A68B" w14:textId="77777777" w:rsidR="00FF7AD5" w:rsidRPr="00FF7AD5" w:rsidRDefault="00FF7AD5" w:rsidP="00045B54">
            <w:pPr>
              <w:spacing w:before="40" w:after="40"/>
              <w:jc w:val="center"/>
              <w:rPr>
                <w:b/>
              </w:rPr>
            </w:pPr>
            <w:r w:rsidRPr="00FF7AD5">
              <w:rPr>
                <w:b/>
              </w:rPr>
              <w:t>1 hour</w:t>
            </w:r>
          </w:p>
        </w:tc>
        <w:tc>
          <w:tcPr>
            <w:tcW w:w="1823" w:type="dxa"/>
          </w:tcPr>
          <w:p w14:paraId="4B52F8D0" w14:textId="19AFECB0" w:rsidR="00FF7AD5" w:rsidRPr="0035479A" w:rsidRDefault="00CA44A2" w:rsidP="00843456">
            <w:pPr>
              <w:spacing w:before="40" w:after="40"/>
              <w:jc w:val="center"/>
              <w:rPr>
                <w:b/>
              </w:rPr>
            </w:pPr>
            <w:r w:rsidRPr="00625A3E">
              <w:rPr>
                <w:b/>
                <w:color w:val="FF0000"/>
              </w:rPr>
              <w:t xml:space="preserve">1 </w:t>
            </w:r>
          </w:p>
        </w:tc>
        <w:tc>
          <w:tcPr>
            <w:tcW w:w="3511" w:type="dxa"/>
          </w:tcPr>
          <w:p w14:paraId="4FCA6128" w14:textId="77777777" w:rsidR="00321406" w:rsidRDefault="00321406"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t>STANDARD 1: Ethical &amp; legal considerations governing the conduct of MRS members</w:t>
            </w:r>
          </w:p>
          <w:p w14:paraId="5A83E247" w14:textId="77777777" w:rsidR="00321406" w:rsidRDefault="00321406"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t>STANDARD 2: Research within its broad political/economic/social/ technological context</w:t>
            </w:r>
          </w:p>
          <w:p w14:paraId="5A6DBC11" w14:textId="77777777" w:rsidR="00321406" w:rsidRPr="00005DE2"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7: Awareness and evaluation of research methodologies</w:t>
            </w:r>
          </w:p>
          <w:p w14:paraId="012B5037" w14:textId="77777777" w:rsidR="00321406" w:rsidRPr="00005DE2"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11: Commitment to your own personal and professional development</w:t>
            </w:r>
          </w:p>
          <w:p w14:paraId="7BE9FBCC" w14:textId="77777777" w:rsidR="00321406" w:rsidRDefault="00321406" w:rsidP="00321406">
            <w:pPr>
              <w:pStyle w:val="Heading3"/>
              <w:outlineLvl w:val="2"/>
              <w:rPr>
                <w:rFonts w:ascii="Verdana" w:hAnsi="Verdana" w:cs="Arial"/>
                <w:color w:val="FF0000"/>
                <w:sz w:val="20"/>
                <w:szCs w:val="20"/>
              </w:rPr>
            </w:pPr>
          </w:p>
          <w:p w14:paraId="3CB72E9C" w14:textId="77777777" w:rsidR="00321406" w:rsidRPr="00DB155B" w:rsidRDefault="00321406" w:rsidP="00321406">
            <w:pPr>
              <w:pStyle w:val="Heading3"/>
              <w:outlineLvl w:val="2"/>
              <w:rPr>
                <w:rFonts w:ascii="Verdana" w:hAnsi="Verdana" w:cs="Arial"/>
                <w:color w:val="FF0000"/>
                <w:sz w:val="20"/>
                <w:szCs w:val="20"/>
              </w:rPr>
            </w:pPr>
          </w:p>
          <w:p w14:paraId="492026FE" w14:textId="77777777" w:rsidR="00FF7AD5" w:rsidRPr="0035479A" w:rsidRDefault="00FF7AD5" w:rsidP="00EA0102">
            <w:pPr>
              <w:spacing w:before="40" w:after="40"/>
              <w:rPr>
                <w:b/>
              </w:rPr>
            </w:pPr>
          </w:p>
        </w:tc>
        <w:tc>
          <w:tcPr>
            <w:tcW w:w="3544" w:type="dxa"/>
          </w:tcPr>
          <w:p w14:paraId="66BFE3AA" w14:textId="77777777" w:rsidR="00FF7AD5" w:rsidRDefault="00321406" w:rsidP="00EA0102">
            <w:pPr>
              <w:spacing w:before="40" w:after="40"/>
              <w:rPr>
                <w:b/>
                <w:color w:val="FF0000"/>
              </w:rPr>
            </w:pPr>
            <w:r w:rsidRPr="00005DE2">
              <w:rPr>
                <w:b/>
                <w:color w:val="FF0000"/>
              </w:rPr>
              <w:t>Use and develop marketing and customer data/research</w:t>
            </w:r>
          </w:p>
          <w:p w14:paraId="6A8DEE1C" w14:textId="77777777" w:rsidR="00321406" w:rsidRDefault="00321406" w:rsidP="00EA0102">
            <w:pPr>
              <w:spacing w:before="40" w:after="40"/>
              <w:rPr>
                <w:b/>
                <w:color w:val="FF0000"/>
              </w:rPr>
            </w:pPr>
          </w:p>
          <w:p w14:paraId="74A138B2" w14:textId="77777777" w:rsidR="00321406" w:rsidRPr="00DF5B67" w:rsidRDefault="00321406" w:rsidP="00321406">
            <w:pPr>
              <w:spacing w:before="40" w:after="40"/>
              <w:rPr>
                <w:b/>
                <w:color w:val="FF0000"/>
              </w:rPr>
            </w:pPr>
            <w:r w:rsidRPr="00DF5B67">
              <w:rPr>
                <w:b/>
                <w:color w:val="FF0000"/>
              </w:rPr>
              <w:t>Lead cutting-edge thinking and innovative techniques</w:t>
            </w:r>
          </w:p>
          <w:p w14:paraId="7184B989" w14:textId="2207BD63" w:rsidR="00321406" w:rsidRPr="0035479A" w:rsidRDefault="00321406" w:rsidP="00EA0102">
            <w:pPr>
              <w:spacing w:before="40" w:after="40"/>
              <w:rPr>
                <w:b/>
              </w:rPr>
            </w:pPr>
          </w:p>
        </w:tc>
      </w:tr>
      <w:tr w:rsidR="00FF7AD5" w14:paraId="3CB27077" w14:textId="77777777" w:rsidTr="00F10908">
        <w:trPr>
          <w:trHeight w:val="261"/>
        </w:trPr>
        <w:tc>
          <w:tcPr>
            <w:tcW w:w="3369" w:type="dxa"/>
          </w:tcPr>
          <w:p w14:paraId="10495C0D" w14:textId="43C3471E" w:rsidR="00FF7AD5" w:rsidRPr="00FF7AD5" w:rsidRDefault="00434618" w:rsidP="00FF7AD5">
            <w:pPr>
              <w:jc w:val="center"/>
              <w:rPr>
                <w:b/>
              </w:rPr>
            </w:pPr>
            <w:r>
              <w:rPr>
                <w:b/>
              </w:rPr>
              <w:t>The Magic of Conference Presenting</w:t>
            </w:r>
          </w:p>
          <w:p w14:paraId="695D059C" w14:textId="77777777" w:rsidR="00FF7AD5" w:rsidRDefault="00FF7AD5" w:rsidP="00843456">
            <w:pPr>
              <w:spacing w:before="40" w:after="40"/>
              <w:jc w:val="center"/>
              <w:rPr>
                <w:b/>
              </w:rPr>
            </w:pPr>
          </w:p>
        </w:tc>
        <w:tc>
          <w:tcPr>
            <w:tcW w:w="1984" w:type="dxa"/>
          </w:tcPr>
          <w:p w14:paraId="30AD15ED" w14:textId="13018BC7" w:rsidR="00FF7AD5" w:rsidRDefault="00FF7AD5" w:rsidP="00045B54">
            <w:pPr>
              <w:spacing w:before="40" w:after="40"/>
              <w:jc w:val="center"/>
              <w:rPr>
                <w:b/>
              </w:rPr>
            </w:pPr>
            <w:r>
              <w:rPr>
                <w:b/>
              </w:rPr>
              <w:t xml:space="preserve">One-day workshop – </w:t>
            </w:r>
            <w:r w:rsidR="00434618">
              <w:rPr>
                <w:b/>
              </w:rPr>
              <w:t>2</w:t>
            </w:r>
            <w:r w:rsidR="00434618" w:rsidRPr="00434618">
              <w:rPr>
                <w:b/>
                <w:vertAlign w:val="superscript"/>
              </w:rPr>
              <w:t>nd</w:t>
            </w:r>
            <w:r w:rsidR="00434618">
              <w:rPr>
                <w:b/>
              </w:rPr>
              <w:t xml:space="preserve"> February</w:t>
            </w:r>
          </w:p>
          <w:p w14:paraId="7B2F0048" w14:textId="77777777" w:rsidR="00FF7AD5" w:rsidRDefault="00FF7AD5" w:rsidP="00045B54">
            <w:pPr>
              <w:spacing w:before="40" w:after="40"/>
              <w:jc w:val="center"/>
              <w:rPr>
                <w:b/>
              </w:rPr>
            </w:pPr>
            <w:r>
              <w:rPr>
                <w:b/>
              </w:rPr>
              <w:t>Speakers, discussion and practical exercises</w:t>
            </w:r>
          </w:p>
        </w:tc>
        <w:tc>
          <w:tcPr>
            <w:tcW w:w="5528" w:type="dxa"/>
          </w:tcPr>
          <w:p w14:paraId="552ACC88" w14:textId="536B0044" w:rsidR="00FF7AD5" w:rsidRPr="00C501A3" w:rsidRDefault="00434618" w:rsidP="00045B54">
            <w:pPr>
              <w:spacing w:before="40" w:after="40"/>
              <w:rPr>
                <w:sz w:val="18"/>
                <w:szCs w:val="18"/>
              </w:rPr>
            </w:pPr>
            <w:r w:rsidRPr="00434618">
              <w:rPr>
                <w:sz w:val="18"/>
                <w:szCs w:val="18"/>
              </w:rPr>
              <w:t>This highly practical one-day workshop will ‘unpick the magic’ behind excellent conference presenting and will comprise a mix of interactive and experiential sessions covering the physiological, psychological and practical aspects of presenting, with an opportunity for individual feedback. The day is particularly tailored to those who will be presenting at the 2017 BHBIA Annual Conference, but is suitable for anyone who would like to hone their skills in presenting to larger audiences.</w:t>
            </w:r>
          </w:p>
        </w:tc>
        <w:tc>
          <w:tcPr>
            <w:tcW w:w="1470" w:type="dxa"/>
          </w:tcPr>
          <w:p w14:paraId="65F55957" w14:textId="77777777" w:rsidR="00FF7AD5" w:rsidRDefault="00FF7AD5" w:rsidP="00045B54">
            <w:pPr>
              <w:spacing w:before="40" w:after="40"/>
              <w:jc w:val="center"/>
              <w:rPr>
                <w:b/>
              </w:rPr>
            </w:pPr>
            <w:r>
              <w:rPr>
                <w:b/>
              </w:rPr>
              <w:t>1 day (approx. 6.5 hours session time)</w:t>
            </w:r>
          </w:p>
        </w:tc>
        <w:tc>
          <w:tcPr>
            <w:tcW w:w="1823" w:type="dxa"/>
          </w:tcPr>
          <w:p w14:paraId="107159F1" w14:textId="632B7FEF" w:rsidR="00FF7AD5" w:rsidRPr="006D6D49" w:rsidRDefault="00E84A48" w:rsidP="00843456">
            <w:pPr>
              <w:spacing w:before="40" w:after="40"/>
              <w:jc w:val="center"/>
              <w:rPr>
                <w:b/>
                <w:color w:val="FF0000"/>
              </w:rPr>
            </w:pPr>
            <w:r>
              <w:rPr>
                <w:b/>
                <w:color w:val="FF0000"/>
              </w:rPr>
              <w:t xml:space="preserve">6 </w:t>
            </w:r>
          </w:p>
        </w:tc>
        <w:tc>
          <w:tcPr>
            <w:tcW w:w="3511" w:type="dxa"/>
          </w:tcPr>
          <w:p w14:paraId="3DBECDEB" w14:textId="77777777" w:rsidR="00321406" w:rsidRPr="00005DE2"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6: Oral and/or written communication skills</w:t>
            </w:r>
          </w:p>
          <w:p w14:paraId="67942546" w14:textId="77777777" w:rsidR="00FF7AD5" w:rsidRPr="0035479A" w:rsidRDefault="00FF7AD5" w:rsidP="00EA0102">
            <w:pPr>
              <w:spacing w:before="40" w:after="40"/>
              <w:rPr>
                <w:b/>
              </w:rPr>
            </w:pPr>
          </w:p>
        </w:tc>
        <w:tc>
          <w:tcPr>
            <w:tcW w:w="3544" w:type="dxa"/>
          </w:tcPr>
          <w:p w14:paraId="3966ED82" w14:textId="663F4D8F" w:rsidR="00FF7AD5" w:rsidRPr="0035479A" w:rsidRDefault="00321406" w:rsidP="00EA0102">
            <w:pPr>
              <w:spacing w:before="40" w:after="40"/>
              <w:rPr>
                <w:b/>
              </w:rPr>
            </w:pPr>
            <w:r w:rsidRPr="00434618">
              <w:rPr>
                <w:b/>
                <w:color w:val="FF0000"/>
              </w:rPr>
              <w:t>Communication Skills</w:t>
            </w:r>
          </w:p>
        </w:tc>
      </w:tr>
      <w:tr w:rsidR="00F25D38" w14:paraId="108AB6EE" w14:textId="77777777" w:rsidTr="00F10908">
        <w:trPr>
          <w:trHeight w:val="261"/>
        </w:trPr>
        <w:tc>
          <w:tcPr>
            <w:tcW w:w="3369" w:type="dxa"/>
          </w:tcPr>
          <w:p w14:paraId="2CC69C30" w14:textId="4D15A53E" w:rsidR="00F25D38" w:rsidRDefault="00F25D38" w:rsidP="00843456">
            <w:pPr>
              <w:spacing w:before="40" w:after="40"/>
              <w:jc w:val="center"/>
              <w:rPr>
                <w:b/>
              </w:rPr>
            </w:pPr>
            <w:r w:rsidRPr="00F25D38">
              <w:rPr>
                <w:b/>
              </w:rPr>
              <w:lastRenderedPageBreak/>
              <w:t>How Social Media Informs Business Intelligence Strategy</w:t>
            </w:r>
          </w:p>
        </w:tc>
        <w:tc>
          <w:tcPr>
            <w:tcW w:w="1984" w:type="dxa"/>
          </w:tcPr>
          <w:p w14:paraId="2C52C520" w14:textId="21437F4E" w:rsidR="00F25D38" w:rsidRDefault="00F25D38" w:rsidP="00FF7AD5">
            <w:pPr>
              <w:spacing w:before="40" w:after="40"/>
              <w:jc w:val="center"/>
              <w:rPr>
                <w:b/>
              </w:rPr>
            </w:pPr>
            <w:r>
              <w:rPr>
                <w:b/>
              </w:rPr>
              <w:t>Webinar – 10</w:t>
            </w:r>
            <w:r w:rsidRPr="00F25D38">
              <w:rPr>
                <w:b/>
                <w:vertAlign w:val="superscript"/>
              </w:rPr>
              <w:t>th</w:t>
            </w:r>
            <w:r>
              <w:rPr>
                <w:b/>
              </w:rPr>
              <w:t xml:space="preserve"> February 12.30-1.30</w:t>
            </w:r>
          </w:p>
          <w:p w14:paraId="5A62AEF5" w14:textId="3CD99DD9" w:rsidR="00F25D38" w:rsidRDefault="00F25D38" w:rsidP="00FF7AD5">
            <w:pPr>
              <w:spacing w:before="40" w:after="40"/>
              <w:jc w:val="center"/>
              <w:rPr>
                <w:b/>
              </w:rPr>
            </w:pPr>
            <w:r>
              <w:rPr>
                <w:b/>
              </w:rPr>
              <w:t>BHBIA members only</w:t>
            </w:r>
          </w:p>
        </w:tc>
        <w:tc>
          <w:tcPr>
            <w:tcW w:w="5528" w:type="dxa"/>
          </w:tcPr>
          <w:p w14:paraId="16DEDED3" w14:textId="25FBD02A" w:rsidR="00F25D38" w:rsidRDefault="00F25D38" w:rsidP="00FF7AD5">
            <w:pPr>
              <w:spacing w:before="40" w:after="40"/>
              <w:rPr>
                <w:sz w:val="18"/>
                <w:szCs w:val="18"/>
              </w:rPr>
            </w:pPr>
            <w:r w:rsidRPr="00F25D38">
              <w:rPr>
                <w:sz w:val="18"/>
                <w:szCs w:val="18"/>
              </w:rPr>
              <w:t>This session is designed to help attendees understand and utilise social media in healthcare business intelligence</w:t>
            </w:r>
            <w:r>
              <w:rPr>
                <w:sz w:val="18"/>
                <w:szCs w:val="18"/>
              </w:rPr>
              <w:t>,</w:t>
            </w:r>
            <w:r w:rsidRPr="00F25D38">
              <w:rPr>
                <w:sz w:val="18"/>
                <w:szCs w:val="18"/>
              </w:rPr>
              <w:t xml:space="preserve"> in order to create positive results for the business as well as customers. You will hear from experts on the topic and discover how pharmaceutical companies are innovating in this area. We will look at how social media fits into both business intelligence and marketing with an opportunity to ask questions on what is pertinent to your needs.</w:t>
            </w:r>
          </w:p>
        </w:tc>
        <w:tc>
          <w:tcPr>
            <w:tcW w:w="1470" w:type="dxa"/>
          </w:tcPr>
          <w:p w14:paraId="7F16F4C1" w14:textId="353B5FBC" w:rsidR="00F25D38" w:rsidRDefault="00F25D38" w:rsidP="00843456">
            <w:pPr>
              <w:spacing w:before="40" w:after="40"/>
              <w:jc w:val="center"/>
              <w:rPr>
                <w:b/>
              </w:rPr>
            </w:pPr>
            <w:r>
              <w:rPr>
                <w:b/>
              </w:rPr>
              <w:t>1 hour</w:t>
            </w:r>
          </w:p>
        </w:tc>
        <w:tc>
          <w:tcPr>
            <w:tcW w:w="1823" w:type="dxa"/>
          </w:tcPr>
          <w:p w14:paraId="2EB8817B" w14:textId="16D7D370" w:rsidR="00F25D38" w:rsidRPr="006D6D49" w:rsidRDefault="00E84A48" w:rsidP="00FC71ED">
            <w:pPr>
              <w:spacing w:before="40" w:after="40"/>
              <w:jc w:val="center"/>
              <w:rPr>
                <w:b/>
                <w:color w:val="FF0000"/>
              </w:rPr>
            </w:pPr>
            <w:r>
              <w:rPr>
                <w:b/>
                <w:color w:val="FF0000"/>
              </w:rPr>
              <w:t>1</w:t>
            </w:r>
          </w:p>
        </w:tc>
        <w:tc>
          <w:tcPr>
            <w:tcW w:w="3511" w:type="dxa"/>
          </w:tcPr>
          <w:p w14:paraId="3CEFEE00" w14:textId="77777777" w:rsidR="00321406" w:rsidRDefault="00321406"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t>STANDARD 2: Research within its broad political/economic/social/ technological context</w:t>
            </w:r>
          </w:p>
          <w:p w14:paraId="0EEE2D37" w14:textId="77777777" w:rsidR="00321406" w:rsidRPr="00005DE2"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11: Commitment to your own personal and professional development</w:t>
            </w:r>
          </w:p>
          <w:p w14:paraId="63FD7E96" w14:textId="77777777" w:rsidR="00321406" w:rsidRDefault="00321406" w:rsidP="00321406">
            <w:pPr>
              <w:pStyle w:val="Heading3"/>
              <w:outlineLvl w:val="2"/>
              <w:rPr>
                <w:rFonts w:ascii="Verdana" w:hAnsi="Verdana" w:cs="Arial"/>
                <w:color w:val="FF0000"/>
                <w:sz w:val="20"/>
                <w:szCs w:val="20"/>
              </w:rPr>
            </w:pPr>
          </w:p>
          <w:p w14:paraId="774C1EC7" w14:textId="77777777" w:rsidR="00F25D38" w:rsidRPr="00DB155B" w:rsidRDefault="00F25D38" w:rsidP="00DF09C9">
            <w:pPr>
              <w:pStyle w:val="Heading3"/>
              <w:outlineLvl w:val="2"/>
              <w:rPr>
                <w:rFonts w:ascii="Verdana" w:hAnsi="Verdana" w:cs="Arial"/>
                <w:color w:val="FF0000"/>
                <w:sz w:val="20"/>
                <w:szCs w:val="20"/>
              </w:rPr>
            </w:pPr>
          </w:p>
        </w:tc>
        <w:tc>
          <w:tcPr>
            <w:tcW w:w="3544" w:type="dxa"/>
          </w:tcPr>
          <w:p w14:paraId="33F3370F" w14:textId="77777777" w:rsidR="00321406" w:rsidRPr="00DF5B67" w:rsidRDefault="00321406" w:rsidP="00321406">
            <w:pPr>
              <w:spacing w:before="40" w:after="40"/>
              <w:rPr>
                <w:b/>
                <w:color w:val="FF0000"/>
              </w:rPr>
            </w:pPr>
            <w:r w:rsidRPr="00DF5B67">
              <w:rPr>
                <w:b/>
                <w:color w:val="FF0000"/>
              </w:rPr>
              <w:t>Lead cutting-edge thinking and innovative techniques</w:t>
            </w:r>
          </w:p>
          <w:p w14:paraId="3E45A2FE" w14:textId="77777777" w:rsidR="00F25D38" w:rsidRPr="00DB155B" w:rsidRDefault="00F25D38" w:rsidP="008A3DFB">
            <w:pPr>
              <w:spacing w:before="40" w:after="40"/>
              <w:rPr>
                <w:b/>
                <w:color w:val="FF0000"/>
              </w:rPr>
            </w:pPr>
          </w:p>
        </w:tc>
      </w:tr>
      <w:tr w:rsidR="00FF7AD5" w14:paraId="4E8CBA30" w14:textId="77777777" w:rsidTr="00F10908">
        <w:trPr>
          <w:trHeight w:val="261"/>
        </w:trPr>
        <w:tc>
          <w:tcPr>
            <w:tcW w:w="3369" w:type="dxa"/>
          </w:tcPr>
          <w:p w14:paraId="24914FB6" w14:textId="77777777" w:rsidR="00FF7AD5" w:rsidRDefault="00FF7AD5" w:rsidP="00843456">
            <w:pPr>
              <w:spacing w:before="40" w:after="40"/>
              <w:jc w:val="center"/>
              <w:rPr>
                <w:b/>
              </w:rPr>
            </w:pPr>
            <w:r>
              <w:rPr>
                <w:b/>
              </w:rPr>
              <w:t>Empowering the Analyst</w:t>
            </w:r>
          </w:p>
        </w:tc>
        <w:tc>
          <w:tcPr>
            <w:tcW w:w="1984" w:type="dxa"/>
          </w:tcPr>
          <w:p w14:paraId="75ABC1B8" w14:textId="619C93A1" w:rsidR="00FF7AD5" w:rsidRDefault="00FF7AD5" w:rsidP="00FF7AD5">
            <w:pPr>
              <w:spacing w:before="40" w:after="40"/>
              <w:jc w:val="center"/>
              <w:rPr>
                <w:b/>
              </w:rPr>
            </w:pPr>
            <w:r>
              <w:rPr>
                <w:b/>
              </w:rPr>
              <w:t xml:space="preserve">One-day workshop – </w:t>
            </w:r>
            <w:r w:rsidR="00F25D38">
              <w:rPr>
                <w:b/>
              </w:rPr>
              <w:t>2</w:t>
            </w:r>
            <w:r w:rsidR="00F25D38" w:rsidRPr="00F25D38">
              <w:rPr>
                <w:b/>
                <w:vertAlign w:val="superscript"/>
              </w:rPr>
              <w:t>nd</w:t>
            </w:r>
            <w:r w:rsidR="00F25D38">
              <w:rPr>
                <w:b/>
              </w:rPr>
              <w:t xml:space="preserve"> March</w:t>
            </w:r>
          </w:p>
          <w:p w14:paraId="5933B06B" w14:textId="77777777" w:rsidR="00FF7AD5" w:rsidRDefault="00FF7AD5" w:rsidP="00FF7AD5">
            <w:pPr>
              <w:spacing w:before="40" w:after="40"/>
              <w:jc w:val="center"/>
              <w:rPr>
                <w:b/>
              </w:rPr>
            </w:pPr>
            <w:r>
              <w:rPr>
                <w:b/>
              </w:rPr>
              <w:t>Speakers, discussion and practical exercises</w:t>
            </w:r>
          </w:p>
        </w:tc>
        <w:tc>
          <w:tcPr>
            <w:tcW w:w="5528" w:type="dxa"/>
          </w:tcPr>
          <w:p w14:paraId="2F03ED63" w14:textId="7C40C5CB" w:rsidR="00FF7AD5" w:rsidRDefault="00FF7AD5" w:rsidP="00FF7AD5">
            <w:pPr>
              <w:spacing w:before="40" w:after="40"/>
              <w:rPr>
                <w:sz w:val="18"/>
                <w:szCs w:val="18"/>
              </w:rPr>
            </w:pPr>
            <w:r w:rsidRPr="00FF7AD5">
              <w:rPr>
                <w:sz w:val="18"/>
                <w:szCs w:val="18"/>
              </w:rPr>
              <w:t>This workshop will help analysts move towards being business partners rather than just providers of data. Learn how to put yourselves in the shoes of your sales and marketing colleagues so that you can go beyond data analysis to explain the ‘why’ as well as the ‘what’.  Gain the confidence t</w:t>
            </w:r>
            <w:r>
              <w:rPr>
                <w:sz w:val="18"/>
                <w:szCs w:val="18"/>
              </w:rPr>
              <w:t>o challenge requests, learn to </w:t>
            </w:r>
            <w:r w:rsidRPr="00FF7AD5">
              <w:rPr>
                <w:sz w:val="18"/>
                <w:szCs w:val="18"/>
              </w:rPr>
              <w:t xml:space="preserve">say ‘no’ and </w:t>
            </w:r>
            <w:proofErr w:type="gramStart"/>
            <w:r w:rsidRPr="00FF7AD5">
              <w:rPr>
                <w:sz w:val="18"/>
                <w:szCs w:val="18"/>
              </w:rPr>
              <w:t>be able to</w:t>
            </w:r>
            <w:proofErr w:type="gramEnd"/>
            <w:r w:rsidRPr="00FF7AD5">
              <w:rPr>
                <w:sz w:val="18"/>
                <w:szCs w:val="18"/>
              </w:rPr>
              <w:t xml:space="preserve"> help your colleagues master data more effectively. Thus enabling you to focus on adding value to the business.</w:t>
            </w:r>
            <w:r w:rsidR="00F25D38">
              <w:rPr>
                <w:sz w:val="18"/>
                <w:szCs w:val="18"/>
              </w:rPr>
              <w:t xml:space="preserve"> </w:t>
            </w:r>
          </w:p>
        </w:tc>
        <w:tc>
          <w:tcPr>
            <w:tcW w:w="1470" w:type="dxa"/>
          </w:tcPr>
          <w:p w14:paraId="44B6B3C0" w14:textId="77777777" w:rsidR="00FF7AD5" w:rsidRDefault="00FF7AD5" w:rsidP="00843456">
            <w:pPr>
              <w:spacing w:before="40" w:after="40"/>
              <w:jc w:val="center"/>
              <w:rPr>
                <w:b/>
              </w:rPr>
            </w:pPr>
            <w:r>
              <w:rPr>
                <w:b/>
              </w:rPr>
              <w:t>1 day (approx. 6.5 hours session time)</w:t>
            </w:r>
          </w:p>
        </w:tc>
        <w:tc>
          <w:tcPr>
            <w:tcW w:w="1823" w:type="dxa"/>
          </w:tcPr>
          <w:p w14:paraId="301A9CDA" w14:textId="7926792F" w:rsidR="00FF7AD5" w:rsidRPr="006D6D49" w:rsidRDefault="006D6D49" w:rsidP="00FC71ED">
            <w:pPr>
              <w:spacing w:before="40" w:after="40"/>
              <w:jc w:val="center"/>
              <w:rPr>
                <w:b/>
                <w:color w:val="FF0000"/>
              </w:rPr>
            </w:pPr>
            <w:r w:rsidRPr="006D6D49">
              <w:rPr>
                <w:b/>
                <w:color w:val="FF0000"/>
              </w:rPr>
              <w:t xml:space="preserve">6 </w:t>
            </w:r>
          </w:p>
        </w:tc>
        <w:tc>
          <w:tcPr>
            <w:tcW w:w="3511" w:type="dxa"/>
          </w:tcPr>
          <w:p w14:paraId="765B7823" w14:textId="77777777" w:rsidR="00DF09C9" w:rsidRDefault="00DF09C9" w:rsidP="00DF09C9">
            <w:pPr>
              <w:pStyle w:val="Heading3"/>
              <w:outlineLvl w:val="2"/>
              <w:rPr>
                <w:rFonts w:ascii="Verdana" w:hAnsi="Verdana" w:cs="Arial"/>
                <w:color w:val="FF0000"/>
                <w:sz w:val="20"/>
                <w:szCs w:val="20"/>
              </w:rPr>
            </w:pPr>
            <w:r w:rsidRPr="00DB155B">
              <w:rPr>
                <w:rFonts w:ascii="Verdana" w:hAnsi="Verdana" w:cs="Arial"/>
                <w:color w:val="FF0000"/>
                <w:sz w:val="20"/>
                <w:szCs w:val="20"/>
              </w:rPr>
              <w:t>STANDARD 2: Research within its broad political/economic/social/ technological context</w:t>
            </w:r>
          </w:p>
          <w:p w14:paraId="0FA013D2" w14:textId="77777777" w:rsidR="00DF09C9" w:rsidRPr="00DB155B" w:rsidRDefault="00DF09C9" w:rsidP="00DF09C9">
            <w:pPr>
              <w:pStyle w:val="Heading3"/>
              <w:outlineLvl w:val="2"/>
              <w:rPr>
                <w:rFonts w:ascii="Verdana" w:hAnsi="Verdana" w:cs="Arial"/>
                <w:color w:val="FF0000"/>
                <w:sz w:val="20"/>
                <w:szCs w:val="20"/>
              </w:rPr>
            </w:pPr>
            <w:r w:rsidRPr="00DB155B">
              <w:rPr>
                <w:rFonts w:ascii="Verdana" w:hAnsi="Verdana" w:cs="Arial"/>
                <w:color w:val="FF0000"/>
                <w:sz w:val="20"/>
                <w:szCs w:val="20"/>
              </w:rPr>
              <w:t>STANDARD 3: The role of research in decision making within an organisation</w:t>
            </w:r>
          </w:p>
          <w:p w14:paraId="08001158" w14:textId="77777777" w:rsidR="00FF7AD5" w:rsidRPr="0035479A" w:rsidRDefault="00FF7AD5" w:rsidP="00EA0102">
            <w:pPr>
              <w:spacing w:before="40" w:after="40"/>
              <w:rPr>
                <w:b/>
              </w:rPr>
            </w:pPr>
          </w:p>
        </w:tc>
        <w:tc>
          <w:tcPr>
            <w:tcW w:w="3544" w:type="dxa"/>
          </w:tcPr>
          <w:p w14:paraId="10B3234E" w14:textId="77777777" w:rsidR="008A3DFB" w:rsidRPr="00DB155B" w:rsidRDefault="008A3DFB" w:rsidP="008A3DFB">
            <w:pPr>
              <w:spacing w:before="40" w:after="40"/>
              <w:rPr>
                <w:b/>
                <w:color w:val="FF0000"/>
              </w:rPr>
            </w:pPr>
            <w:r w:rsidRPr="00DB155B">
              <w:rPr>
                <w:b/>
                <w:color w:val="FF0000"/>
              </w:rPr>
              <w:t xml:space="preserve">Plan, design and manage research </w:t>
            </w:r>
          </w:p>
          <w:p w14:paraId="435E2A06" w14:textId="77777777" w:rsidR="008A3DFB" w:rsidRPr="00DB155B" w:rsidRDefault="008A3DFB" w:rsidP="008A3DFB">
            <w:pPr>
              <w:spacing w:before="40" w:after="40"/>
              <w:rPr>
                <w:b/>
                <w:color w:val="FF0000"/>
              </w:rPr>
            </w:pPr>
          </w:p>
          <w:p w14:paraId="0E7EF4FC" w14:textId="77777777" w:rsidR="008A3DFB" w:rsidRPr="00DB155B" w:rsidRDefault="008A3DFB" w:rsidP="008A3DFB">
            <w:pPr>
              <w:spacing w:before="40" w:after="40"/>
              <w:rPr>
                <w:b/>
                <w:color w:val="FF0000"/>
              </w:rPr>
            </w:pPr>
            <w:r w:rsidRPr="00DB155B">
              <w:rPr>
                <w:b/>
                <w:color w:val="FF0000"/>
              </w:rPr>
              <w:t>Provide strategic marketing intelligence and customer insight</w:t>
            </w:r>
          </w:p>
          <w:p w14:paraId="05A60EA6" w14:textId="77777777" w:rsidR="00FF7AD5" w:rsidRPr="0035479A" w:rsidRDefault="00FF7AD5" w:rsidP="00EA0102">
            <w:pPr>
              <w:spacing w:before="40" w:after="40"/>
              <w:rPr>
                <w:b/>
              </w:rPr>
            </w:pPr>
          </w:p>
        </w:tc>
      </w:tr>
      <w:tr w:rsidR="00FF7AD5" w14:paraId="149AF354" w14:textId="77777777" w:rsidTr="00F10908">
        <w:trPr>
          <w:trHeight w:val="261"/>
        </w:trPr>
        <w:tc>
          <w:tcPr>
            <w:tcW w:w="3369" w:type="dxa"/>
          </w:tcPr>
          <w:p w14:paraId="427E0E22" w14:textId="03037230" w:rsidR="00FF7AD5" w:rsidRDefault="00F25D38" w:rsidP="00843456">
            <w:pPr>
              <w:spacing w:before="40" w:after="40"/>
              <w:jc w:val="center"/>
              <w:rPr>
                <w:b/>
              </w:rPr>
            </w:pPr>
            <w:r>
              <w:rPr>
                <w:b/>
              </w:rPr>
              <w:t>Practical Considerations and Issues in Patient Research</w:t>
            </w:r>
          </w:p>
        </w:tc>
        <w:tc>
          <w:tcPr>
            <w:tcW w:w="1984" w:type="dxa"/>
          </w:tcPr>
          <w:p w14:paraId="78F0F7A1" w14:textId="43253857" w:rsidR="00883B78" w:rsidRPr="00FF7AD5" w:rsidRDefault="00883B78" w:rsidP="00883B78">
            <w:pPr>
              <w:spacing w:before="40" w:after="40"/>
              <w:jc w:val="center"/>
              <w:rPr>
                <w:b/>
              </w:rPr>
            </w:pPr>
            <w:r w:rsidRPr="00FF7AD5">
              <w:rPr>
                <w:b/>
              </w:rPr>
              <w:t xml:space="preserve">Webinar – </w:t>
            </w:r>
            <w:r w:rsidR="00F25D38">
              <w:rPr>
                <w:b/>
              </w:rPr>
              <w:t>10</w:t>
            </w:r>
            <w:r w:rsidR="00F25D38" w:rsidRPr="00F25D38">
              <w:rPr>
                <w:b/>
                <w:vertAlign w:val="superscript"/>
              </w:rPr>
              <w:t>th</w:t>
            </w:r>
            <w:r w:rsidR="00F25D38">
              <w:rPr>
                <w:b/>
              </w:rPr>
              <w:t xml:space="preserve"> March</w:t>
            </w:r>
            <w:r w:rsidRPr="00FF7AD5">
              <w:rPr>
                <w:b/>
              </w:rPr>
              <w:t xml:space="preserve"> 12.30-1.30</w:t>
            </w:r>
          </w:p>
          <w:p w14:paraId="4F58CE0E" w14:textId="77777777" w:rsidR="00FF7AD5" w:rsidRDefault="00883B78" w:rsidP="00883B78">
            <w:pPr>
              <w:spacing w:before="40" w:after="40"/>
              <w:jc w:val="center"/>
              <w:rPr>
                <w:b/>
              </w:rPr>
            </w:pPr>
            <w:r w:rsidRPr="00FF7AD5">
              <w:rPr>
                <w:b/>
              </w:rPr>
              <w:t>BHBIA members only</w:t>
            </w:r>
          </w:p>
        </w:tc>
        <w:tc>
          <w:tcPr>
            <w:tcW w:w="5528" w:type="dxa"/>
          </w:tcPr>
          <w:p w14:paraId="1CE5BE96" w14:textId="5A190861" w:rsidR="00FF7AD5" w:rsidRDefault="00F25D38" w:rsidP="00FF7AD5">
            <w:pPr>
              <w:spacing w:before="40" w:after="40"/>
              <w:rPr>
                <w:sz w:val="18"/>
                <w:szCs w:val="18"/>
              </w:rPr>
            </w:pPr>
            <w:r w:rsidRPr="00F25D38">
              <w:rPr>
                <w:sz w:val="18"/>
                <w:szCs w:val="18"/>
              </w:rPr>
              <w:t>Conducting patient research is not always a simple or well-defined process. There are a number of issues to consider in both the way in which patient research is conducted as well as how it is used. In this webinar we will provide an overview of the considerations to designing patient research, the practical points to address and the need for all stakeholders to be clear about the required outputs of the research.</w:t>
            </w:r>
          </w:p>
        </w:tc>
        <w:tc>
          <w:tcPr>
            <w:tcW w:w="1470" w:type="dxa"/>
          </w:tcPr>
          <w:p w14:paraId="34CD4F9E" w14:textId="77777777" w:rsidR="00FF7AD5" w:rsidRDefault="00883B78" w:rsidP="00843456">
            <w:pPr>
              <w:spacing w:before="40" w:after="40"/>
              <w:jc w:val="center"/>
              <w:rPr>
                <w:b/>
              </w:rPr>
            </w:pPr>
            <w:r w:rsidRPr="00FF7AD5">
              <w:rPr>
                <w:b/>
              </w:rPr>
              <w:t>1 hour</w:t>
            </w:r>
          </w:p>
        </w:tc>
        <w:tc>
          <w:tcPr>
            <w:tcW w:w="1823" w:type="dxa"/>
          </w:tcPr>
          <w:p w14:paraId="4374330B" w14:textId="70D71A78" w:rsidR="00FF7AD5" w:rsidRPr="0035479A" w:rsidRDefault="00E84A48" w:rsidP="00FC71ED">
            <w:pPr>
              <w:spacing w:before="40" w:after="40"/>
              <w:jc w:val="center"/>
              <w:rPr>
                <w:b/>
              </w:rPr>
            </w:pPr>
            <w:r w:rsidRPr="00625A3E">
              <w:rPr>
                <w:b/>
                <w:color w:val="FF0000"/>
              </w:rPr>
              <w:t>1</w:t>
            </w:r>
          </w:p>
        </w:tc>
        <w:tc>
          <w:tcPr>
            <w:tcW w:w="3511" w:type="dxa"/>
          </w:tcPr>
          <w:p w14:paraId="4A909E1E" w14:textId="77777777" w:rsidR="00321406" w:rsidRDefault="00321406"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t>STANDARD 2: Research within its broad political/economic/social/ technological context</w:t>
            </w:r>
          </w:p>
          <w:p w14:paraId="290ED179" w14:textId="77777777" w:rsidR="00321406" w:rsidRDefault="00321406"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t>STANDARD 3: The role of research in decision making within an organisation</w:t>
            </w:r>
          </w:p>
          <w:p w14:paraId="241A4E73" w14:textId="77777777" w:rsidR="00321406"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7: Awareness and evaluation of research methodologies</w:t>
            </w:r>
          </w:p>
          <w:p w14:paraId="13F8FC85" w14:textId="77777777" w:rsidR="00321406" w:rsidRPr="00005DE2"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8: Conducting all or part of a research project</w:t>
            </w:r>
          </w:p>
          <w:p w14:paraId="2520F32B" w14:textId="77777777" w:rsidR="00321406" w:rsidRDefault="00321406" w:rsidP="00321406">
            <w:pPr>
              <w:pStyle w:val="Heading3"/>
              <w:outlineLvl w:val="2"/>
              <w:rPr>
                <w:rFonts w:ascii="Verdana" w:hAnsi="Verdana" w:cs="Arial"/>
                <w:color w:val="FF0000"/>
                <w:sz w:val="20"/>
                <w:szCs w:val="20"/>
              </w:rPr>
            </w:pPr>
          </w:p>
          <w:p w14:paraId="7C1D880B" w14:textId="77777777" w:rsidR="00321406" w:rsidRPr="00005DE2" w:rsidRDefault="00321406" w:rsidP="00321406">
            <w:pPr>
              <w:pStyle w:val="Heading3"/>
              <w:outlineLvl w:val="2"/>
              <w:rPr>
                <w:rFonts w:ascii="Verdana" w:hAnsi="Verdana" w:cs="Arial"/>
                <w:color w:val="FF0000"/>
                <w:sz w:val="20"/>
                <w:szCs w:val="20"/>
              </w:rPr>
            </w:pPr>
          </w:p>
          <w:p w14:paraId="204054D7" w14:textId="77777777" w:rsidR="00321406" w:rsidRPr="00005DE2"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11: Commitment to your own personal and professional development</w:t>
            </w:r>
          </w:p>
          <w:p w14:paraId="72C7EFFB" w14:textId="77777777" w:rsidR="00321406" w:rsidRDefault="00321406" w:rsidP="00321406">
            <w:pPr>
              <w:pStyle w:val="Heading3"/>
              <w:outlineLvl w:val="2"/>
              <w:rPr>
                <w:rFonts w:ascii="Verdana" w:hAnsi="Verdana" w:cs="Arial"/>
                <w:color w:val="FF0000"/>
                <w:sz w:val="20"/>
                <w:szCs w:val="20"/>
              </w:rPr>
            </w:pPr>
          </w:p>
          <w:p w14:paraId="7B4E643F" w14:textId="77777777" w:rsidR="00321406" w:rsidRPr="00DB155B" w:rsidRDefault="00321406" w:rsidP="00321406">
            <w:pPr>
              <w:pStyle w:val="Heading3"/>
              <w:outlineLvl w:val="2"/>
              <w:rPr>
                <w:rFonts w:ascii="Verdana" w:hAnsi="Verdana" w:cs="Arial"/>
                <w:color w:val="FF0000"/>
                <w:sz w:val="20"/>
                <w:szCs w:val="20"/>
              </w:rPr>
            </w:pPr>
          </w:p>
          <w:p w14:paraId="5BD7143F" w14:textId="48338A8B" w:rsidR="0080183D" w:rsidRPr="0080183D" w:rsidRDefault="0080183D" w:rsidP="00EA0102">
            <w:pPr>
              <w:spacing w:before="40" w:after="40"/>
              <w:rPr>
                <w:b/>
              </w:rPr>
            </w:pPr>
          </w:p>
        </w:tc>
        <w:tc>
          <w:tcPr>
            <w:tcW w:w="3544" w:type="dxa"/>
          </w:tcPr>
          <w:p w14:paraId="52029B97" w14:textId="77777777" w:rsidR="00321406" w:rsidRPr="00DB155B" w:rsidRDefault="00321406" w:rsidP="00321406">
            <w:pPr>
              <w:spacing w:before="40" w:after="40"/>
              <w:rPr>
                <w:b/>
                <w:color w:val="FF0000"/>
              </w:rPr>
            </w:pPr>
            <w:r w:rsidRPr="00DB155B">
              <w:rPr>
                <w:b/>
                <w:color w:val="FF0000"/>
              </w:rPr>
              <w:t xml:space="preserve">Plan, design and manage research </w:t>
            </w:r>
          </w:p>
          <w:p w14:paraId="65309A43" w14:textId="77777777" w:rsidR="00FF7AD5" w:rsidRPr="0035479A" w:rsidRDefault="00FF7AD5" w:rsidP="00EA0102">
            <w:pPr>
              <w:spacing w:before="40" w:after="40"/>
              <w:rPr>
                <w:b/>
              </w:rPr>
            </w:pPr>
          </w:p>
        </w:tc>
      </w:tr>
      <w:tr w:rsidR="00FF7AD5" w14:paraId="41ADFE04" w14:textId="77777777" w:rsidTr="00F10908">
        <w:trPr>
          <w:trHeight w:val="261"/>
        </w:trPr>
        <w:tc>
          <w:tcPr>
            <w:tcW w:w="3369" w:type="dxa"/>
          </w:tcPr>
          <w:p w14:paraId="1775A214" w14:textId="53DB7C51" w:rsidR="00FF7AD5" w:rsidRDefault="00F25D38" w:rsidP="00843456">
            <w:pPr>
              <w:spacing w:before="40" w:after="40"/>
              <w:jc w:val="center"/>
              <w:rPr>
                <w:b/>
              </w:rPr>
            </w:pPr>
            <w:r>
              <w:rPr>
                <w:b/>
              </w:rPr>
              <w:lastRenderedPageBreak/>
              <w:t>Optimising Segmentation</w:t>
            </w:r>
          </w:p>
        </w:tc>
        <w:tc>
          <w:tcPr>
            <w:tcW w:w="1984" w:type="dxa"/>
          </w:tcPr>
          <w:p w14:paraId="16D79476" w14:textId="294BB84C" w:rsidR="00883B78" w:rsidRDefault="00883B78" w:rsidP="00883B78">
            <w:pPr>
              <w:spacing w:before="40" w:after="40"/>
              <w:jc w:val="center"/>
              <w:rPr>
                <w:b/>
              </w:rPr>
            </w:pPr>
            <w:r>
              <w:rPr>
                <w:b/>
              </w:rPr>
              <w:t xml:space="preserve">One-day workshop – </w:t>
            </w:r>
            <w:r w:rsidR="00F25D38">
              <w:rPr>
                <w:b/>
              </w:rPr>
              <w:t>16</w:t>
            </w:r>
            <w:r w:rsidR="00F25D38" w:rsidRPr="00F25D38">
              <w:rPr>
                <w:b/>
                <w:vertAlign w:val="superscript"/>
              </w:rPr>
              <w:t>th</w:t>
            </w:r>
            <w:r w:rsidR="00F25D38">
              <w:rPr>
                <w:b/>
              </w:rPr>
              <w:t xml:space="preserve"> </w:t>
            </w:r>
            <w:r>
              <w:rPr>
                <w:b/>
              </w:rPr>
              <w:t>March</w:t>
            </w:r>
          </w:p>
          <w:p w14:paraId="6767395F" w14:textId="77777777" w:rsidR="00FF7AD5" w:rsidRDefault="00883B78" w:rsidP="00883B78">
            <w:pPr>
              <w:spacing w:before="40" w:after="40"/>
              <w:jc w:val="center"/>
              <w:rPr>
                <w:b/>
              </w:rPr>
            </w:pPr>
            <w:r>
              <w:rPr>
                <w:b/>
              </w:rPr>
              <w:t>Speakers, discussion and practical exercises</w:t>
            </w:r>
          </w:p>
        </w:tc>
        <w:tc>
          <w:tcPr>
            <w:tcW w:w="5528" w:type="dxa"/>
          </w:tcPr>
          <w:p w14:paraId="7E10EECA" w14:textId="51BC1C17" w:rsidR="00FF7AD5" w:rsidRDefault="00F25D38" w:rsidP="00FF7AD5">
            <w:pPr>
              <w:spacing w:before="40" w:after="40"/>
              <w:rPr>
                <w:sz w:val="18"/>
                <w:szCs w:val="18"/>
              </w:rPr>
            </w:pPr>
            <w:r w:rsidRPr="00F25D38">
              <w:rPr>
                <w:sz w:val="18"/>
                <w:szCs w:val="18"/>
              </w:rPr>
              <w:t>This workshop will be in two parts: Part one will explore what business challenges segmentation can answer and when to perform it, the different types, tools and analytics used, a framework for successful segmentation projects and how to develop outputs/impactful results. Part two will focus on implementation – i.e. embedding customer segments within a pharma company’s business. The segments need to resonate with everyone that touches the brand, and every customer should understand the benefits of having their needs as the core focus of the organisation.</w:t>
            </w:r>
          </w:p>
        </w:tc>
        <w:tc>
          <w:tcPr>
            <w:tcW w:w="1470" w:type="dxa"/>
          </w:tcPr>
          <w:p w14:paraId="6AA5B032" w14:textId="77777777" w:rsidR="00FF7AD5" w:rsidRDefault="00883B78" w:rsidP="00843456">
            <w:pPr>
              <w:spacing w:before="40" w:after="40"/>
              <w:jc w:val="center"/>
              <w:rPr>
                <w:b/>
              </w:rPr>
            </w:pPr>
            <w:r>
              <w:rPr>
                <w:b/>
              </w:rPr>
              <w:t>1 day (approx. 6.5 hours session time)</w:t>
            </w:r>
          </w:p>
        </w:tc>
        <w:tc>
          <w:tcPr>
            <w:tcW w:w="1823" w:type="dxa"/>
          </w:tcPr>
          <w:p w14:paraId="71654EE5" w14:textId="071F62EF" w:rsidR="00FF7AD5" w:rsidRPr="0035479A" w:rsidRDefault="00E84A48" w:rsidP="00FC71ED">
            <w:pPr>
              <w:spacing w:before="40" w:after="40"/>
              <w:jc w:val="center"/>
              <w:rPr>
                <w:b/>
              </w:rPr>
            </w:pPr>
            <w:r w:rsidRPr="00625A3E">
              <w:rPr>
                <w:b/>
                <w:color w:val="FF0000"/>
              </w:rPr>
              <w:t>6</w:t>
            </w:r>
          </w:p>
        </w:tc>
        <w:tc>
          <w:tcPr>
            <w:tcW w:w="3511" w:type="dxa"/>
          </w:tcPr>
          <w:p w14:paraId="0403DDBF" w14:textId="77777777" w:rsidR="00321406" w:rsidRDefault="00321406"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t>STANDARD 2: Research within its broad political/economic/social/ technological context</w:t>
            </w:r>
          </w:p>
          <w:p w14:paraId="235E9186" w14:textId="77777777" w:rsidR="00321406" w:rsidRDefault="00321406"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t>STANDARD 3: The role of research in decision making within an organisation</w:t>
            </w:r>
          </w:p>
          <w:p w14:paraId="7E0190CD" w14:textId="77777777" w:rsidR="00321406"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7: Awareness and evaluation of research methodologies</w:t>
            </w:r>
          </w:p>
          <w:p w14:paraId="1D1D017C" w14:textId="77777777" w:rsidR="00321406" w:rsidRPr="00005DE2"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8: Conducting all or part of a research project</w:t>
            </w:r>
          </w:p>
          <w:p w14:paraId="7CCEB302" w14:textId="06EAA160" w:rsidR="00321406" w:rsidRDefault="00321406" w:rsidP="00321406">
            <w:pPr>
              <w:pStyle w:val="Heading3"/>
              <w:outlineLvl w:val="2"/>
              <w:rPr>
                <w:rFonts w:ascii="Verdana" w:hAnsi="Verdana" w:cs="Arial"/>
                <w:color w:val="FF0000"/>
                <w:sz w:val="20"/>
                <w:szCs w:val="20"/>
              </w:rPr>
            </w:pPr>
            <w:r w:rsidRPr="00434618">
              <w:rPr>
                <w:rFonts w:ascii="Verdana" w:hAnsi="Verdana" w:cs="Arial"/>
                <w:color w:val="FF0000"/>
                <w:sz w:val="20"/>
                <w:szCs w:val="20"/>
              </w:rPr>
              <w:t>Standard 9: A nominated specialist area in research</w:t>
            </w:r>
          </w:p>
          <w:p w14:paraId="20B64013" w14:textId="77777777" w:rsidR="00321406" w:rsidRPr="00005DE2" w:rsidRDefault="00321406" w:rsidP="00321406">
            <w:pPr>
              <w:pStyle w:val="Heading3"/>
              <w:outlineLvl w:val="2"/>
              <w:rPr>
                <w:rFonts w:ascii="Verdana" w:hAnsi="Verdana" w:cs="Arial"/>
                <w:color w:val="FF0000"/>
                <w:sz w:val="20"/>
                <w:szCs w:val="20"/>
              </w:rPr>
            </w:pPr>
          </w:p>
          <w:p w14:paraId="56909423" w14:textId="0AC4E58F" w:rsidR="00FF7AD5" w:rsidRPr="0035479A" w:rsidRDefault="00321406" w:rsidP="00321406">
            <w:pPr>
              <w:spacing w:before="40" w:after="40"/>
              <w:rPr>
                <w:b/>
              </w:rPr>
            </w:pPr>
            <w:r w:rsidRPr="00005DE2">
              <w:rPr>
                <w:rFonts w:cs="Arial"/>
                <w:color w:val="FF0000"/>
                <w:szCs w:val="20"/>
              </w:rPr>
              <w:t>STANDARD 11: Commitment to your own personal and professional development</w:t>
            </w:r>
          </w:p>
        </w:tc>
        <w:tc>
          <w:tcPr>
            <w:tcW w:w="3544" w:type="dxa"/>
          </w:tcPr>
          <w:p w14:paraId="038FE0C1" w14:textId="04EADCFF" w:rsidR="00FF7AD5" w:rsidRPr="0035479A" w:rsidRDefault="00347B0F" w:rsidP="00EA0102">
            <w:pPr>
              <w:spacing w:before="40" w:after="40"/>
              <w:rPr>
                <w:b/>
              </w:rPr>
            </w:pPr>
            <w:r w:rsidRPr="00005DE2">
              <w:rPr>
                <w:b/>
                <w:color w:val="FF0000"/>
              </w:rPr>
              <w:t>Use and develop marketing and customer data/research</w:t>
            </w:r>
          </w:p>
        </w:tc>
      </w:tr>
      <w:tr w:rsidR="00EE2FFD" w14:paraId="55E1B225" w14:textId="77777777" w:rsidTr="00F10908">
        <w:trPr>
          <w:trHeight w:val="261"/>
        </w:trPr>
        <w:tc>
          <w:tcPr>
            <w:tcW w:w="3369" w:type="dxa"/>
          </w:tcPr>
          <w:p w14:paraId="70A83217" w14:textId="709E50F4" w:rsidR="00EE2FFD" w:rsidRDefault="00EE2FFD" w:rsidP="00EE2FFD">
            <w:pPr>
              <w:spacing w:before="40" w:after="40"/>
              <w:jc w:val="center"/>
              <w:rPr>
                <w:b/>
              </w:rPr>
            </w:pPr>
            <w:r w:rsidRPr="00EE2FFD">
              <w:rPr>
                <w:b/>
              </w:rPr>
              <w:t>Sales Force Effectiveness Techniques for Pharmaceuticals</w:t>
            </w:r>
          </w:p>
        </w:tc>
        <w:tc>
          <w:tcPr>
            <w:tcW w:w="1984" w:type="dxa"/>
          </w:tcPr>
          <w:p w14:paraId="0BE1F2DE" w14:textId="21A2892A" w:rsidR="00EE2FFD" w:rsidRPr="00FF7AD5" w:rsidRDefault="00EE2FFD" w:rsidP="00EE2FFD">
            <w:pPr>
              <w:spacing w:before="40" w:after="40"/>
              <w:jc w:val="center"/>
              <w:rPr>
                <w:b/>
              </w:rPr>
            </w:pPr>
            <w:r w:rsidRPr="00FF7AD5">
              <w:rPr>
                <w:b/>
              </w:rPr>
              <w:t xml:space="preserve">Webinar – </w:t>
            </w:r>
            <w:r>
              <w:rPr>
                <w:b/>
              </w:rPr>
              <w:t>7</w:t>
            </w:r>
            <w:r w:rsidRPr="00EE2FFD">
              <w:rPr>
                <w:b/>
                <w:vertAlign w:val="superscript"/>
              </w:rPr>
              <w:t>th</w:t>
            </w:r>
            <w:r>
              <w:rPr>
                <w:b/>
              </w:rPr>
              <w:t xml:space="preserve"> April</w:t>
            </w:r>
            <w:r w:rsidRPr="00FF7AD5">
              <w:rPr>
                <w:b/>
              </w:rPr>
              <w:t xml:space="preserve"> 12.30-1.30</w:t>
            </w:r>
          </w:p>
          <w:p w14:paraId="7F967D02" w14:textId="762ED5FC" w:rsidR="00EE2FFD" w:rsidRDefault="00EE2FFD" w:rsidP="00EE2FFD">
            <w:pPr>
              <w:spacing w:before="40" w:after="40"/>
              <w:jc w:val="center"/>
              <w:rPr>
                <w:b/>
              </w:rPr>
            </w:pPr>
            <w:r w:rsidRPr="00FF7AD5">
              <w:rPr>
                <w:b/>
              </w:rPr>
              <w:t>BHBIA members only</w:t>
            </w:r>
          </w:p>
        </w:tc>
        <w:tc>
          <w:tcPr>
            <w:tcW w:w="5528" w:type="dxa"/>
          </w:tcPr>
          <w:p w14:paraId="4B46C237" w14:textId="56E6B04D" w:rsidR="00EE2FFD" w:rsidRDefault="00EE2FFD" w:rsidP="00EE2FFD">
            <w:pPr>
              <w:spacing w:before="40" w:after="40"/>
              <w:rPr>
                <w:sz w:val="18"/>
                <w:szCs w:val="18"/>
              </w:rPr>
            </w:pPr>
            <w:r w:rsidRPr="00EE2FFD">
              <w:rPr>
                <w:sz w:val="18"/>
                <w:szCs w:val="18"/>
              </w:rPr>
              <w:t>In this session we will share tips and tricks to have in your armoury and pitfalls to be aware of - covering a number of typical SFE topics such as target-setting, forecasting, territory optimisation, account segmentation. The webinar will be of benefit to those new to SFE as well as people with more experience who are looking to pick up some new ideas.</w:t>
            </w:r>
          </w:p>
        </w:tc>
        <w:tc>
          <w:tcPr>
            <w:tcW w:w="1470" w:type="dxa"/>
          </w:tcPr>
          <w:p w14:paraId="7495A7FF" w14:textId="4AE6B5B6" w:rsidR="00EE2FFD" w:rsidRDefault="00EE2FFD" w:rsidP="00EE2FFD">
            <w:pPr>
              <w:spacing w:before="40" w:after="40"/>
              <w:jc w:val="center"/>
              <w:rPr>
                <w:b/>
              </w:rPr>
            </w:pPr>
            <w:r>
              <w:rPr>
                <w:b/>
              </w:rPr>
              <w:t>1 hour</w:t>
            </w:r>
          </w:p>
        </w:tc>
        <w:tc>
          <w:tcPr>
            <w:tcW w:w="1823" w:type="dxa"/>
          </w:tcPr>
          <w:p w14:paraId="2C5AD0AF" w14:textId="12E923A5" w:rsidR="00EE2FFD" w:rsidRDefault="00E84A48" w:rsidP="00EE2FFD">
            <w:pPr>
              <w:spacing w:before="40" w:after="40"/>
              <w:jc w:val="center"/>
              <w:rPr>
                <w:b/>
                <w:color w:val="FF0000"/>
              </w:rPr>
            </w:pPr>
            <w:r>
              <w:rPr>
                <w:b/>
                <w:color w:val="FF0000"/>
              </w:rPr>
              <w:t>1</w:t>
            </w:r>
          </w:p>
        </w:tc>
        <w:tc>
          <w:tcPr>
            <w:tcW w:w="3511" w:type="dxa"/>
          </w:tcPr>
          <w:p w14:paraId="59791596" w14:textId="77777777" w:rsidR="00321406" w:rsidRPr="00005DE2" w:rsidRDefault="00321406" w:rsidP="00321406">
            <w:pPr>
              <w:pStyle w:val="Heading3"/>
              <w:outlineLvl w:val="2"/>
              <w:rPr>
                <w:rFonts w:ascii="Verdana" w:hAnsi="Verdana" w:cs="Arial"/>
                <w:color w:val="FF0000"/>
                <w:sz w:val="20"/>
                <w:szCs w:val="20"/>
              </w:rPr>
            </w:pPr>
            <w:r w:rsidRPr="00005DE2">
              <w:rPr>
                <w:rFonts w:ascii="Verdana" w:hAnsi="Verdana" w:cs="Arial"/>
                <w:color w:val="FF0000"/>
                <w:sz w:val="20"/>
                <w:szCs w:val="20"/>
              </w:rPr>
              <w:t>STANDARD 11: Commitment to your own personal and professional development</w:t>
            </w:r>
          </w:p>
          <w:p w14:paraId="3304848B" w14:textId="77777777" w:rsidR="00EE2FFD" w:rsidRPr="00DB155B" w:rsidRDefault="00EE2FFD" w:rsidP="00EE2FFD">
            <w:pPr>
              <w:pStyle w:val="Heading3"/>
              <w:outlineLvl w:val="2"/>
              <w:rPr>
                <w:rFonts w:ascii="Verdana" w:hAnsi="Verdana" w:cs="Arial"/>
                <w:color w:val="FF0000"/>
                <w:sz w:val="20"/>
                <w:szCs w:val="20"/>
              </w:rPr>
            </w:pPr>
          </w:p>
        </w:tc>
        <w:tc>
          <w:tcPr>
            <w:tcW w:w="3544" w:type="dxa"/>
          </w:tcPr>
          <w:p w14:paraId="4F5DA076" w14:textId="32B80E3E" w:rsidR="00EE2FFD" w:rsidRPr="00DB155B" w:rsidRDefault="00347B0F" w:rsidP="00EE2FFD">
            <w:pPr>
              <w:spacing w:before="40" w:after="40"/>
              <w:rPr>
                <w:b/>
                <w:color w:val="FF0000"/>
              </w:rPr>
            </w:pPr>
            <w:r>
              <w:rPr>
                <w:b/>
                <w:color w:val="FF0000"/>
              </w:rPr>
              <w:t>Influencing</w:t>
            </w:r>
          </w:p>
        </w:tc>
      </w:tr>
      <w:tr w:rsidR="0021005F" w14:paraId="321F2F9A" w14:textId="77777777" w:rsidTr="00F10908">
        <w:trPr>
          <w:trHeight w:val="261"/>
        </w:trPr>
        <w:tc>
          <w:tcPr>
            <w:tcW w:w="3369" w:type="dxa"/>
          </w:tcPr>
          <w:p w14:paraId="6428CA0B" w14:textId="1A4B62A6" w:rsidR="0021005F" w:rsidRDefault="0021005F" w:rsidP="0021005F">
            <w:pPr>
              <w:spacing w:before="40" w:after="40"/>
              <w:jc w:val="center"/>
              <w:rPr>
                <w:b/>
              </w:rPr>
            </w:pPr>
            <w:r>
              <w:rPr>
                <w:b/>
              </w:rPr>
              <w:t>BHBIA Legal and Ethical Guidelines for Healthcare Market Research</w:t>
            </w:r>
          </w:p>
        </w:tc>
        <w:tc>
          <w:tcPr>
            <w:tcW w:w="1984" w:type="dxa"/>
          </w:tcPr>
          <w:p w14:paraId="634A176F" w14:textId="150ADAE9" w:rsidR="0021005F" w:rsidRDefault="0021005F" w:rsidP="0021005F">
            <w:pPr>
              <w:spacing w:before="40" w:after="40"/>
              <w:jc w:val="center"/>
              <w:rPr>
                <w:b/>
              </w:rPr>
            </w:pPr>
            <w:r>
              <w:rPr>
                <w:b/>
              </w:rPr>
              <w:t>One-day workshop – 27</w:t>
            </w:r>
            <w:r w:rsidRPr="00BF21E8">
              <w:rPr>
                <w:b/>
                <w:vertAlign w:val="superscript"/>
              </w:rPr>
              <w:t>th</w:t>
            </w:r>
            <w:r>
              <w:rPr>
                <w:b/>
              </w:rPr>
              <w:t xml:space="preserve"> April</w:t>
            </w:r>
          </w:p>
          <w:p w14:paraId="0BDBFDB6" w14:textId="2C71EC25" w:rsidR="0021005F" w:rsidRDefault="0021005F" w:rsidP="0021005F">
            <w:pPr>
              <w:spacing w:before="40" w:after="40"/>
              <w:jc w:val="center"/>
              <w:rPr>
                <w:b/>
              </w:rPr>
            </w:pPr>
            <w:r>
              <w:rPr>
                <w:b/>
              </w:rPr>
              <w:t>Speakers, discussion and practical exercises</w:t>
            </w:r>
          </w:p>
        </w:tc>
        <w:tc>
          <w:tcPr>
            <w:tcW w:w="5528" w:type="dxa"/>
          </w:tcPr>
          <w:p w14:paraId="11A0F04F" w14:textId="297D13B8" w:rsidR="0021005F" w:rsidRDefault="0021005F" w:rsidP="0021005F">
            <w:pPr>
              <w:spacing w:before="40" w:after="40"/>
              <w:rPr>
                <w:sz w:val="18"/>
                <w:szCs w:val="18"/>
              </w:rPr>
            </w:pPr>
            <w:r w:rsidRPr="00F07A87">
              <w:rPr>
                <w:sz w:val="18"/>
                <w:szCs w:val="18"/>
              </w:rPr>
              <w:t>A chance to increase your practical understanding of both the BHBIA Legal and Ethical Guidelines for Healthcare Market Research and the ABPI/BHBIA Guidelines for Adverse Event Reporting, through a highly interactive, case study based approach. There will be plenty of time for questions and discussion, offering the opportunity to learn from others’ issues and experiences. The course is continually revised and updated to incorporate the latest issues and changes in guidance.</w:t>
            </w:r>
          </w:p>
        </w:tc>
        <w:tc>
          <w:tcPr>
            <w:tcW w:w="1470" w:type="dxa"/>
          </w:tcPr>
          <w:p w14:paraId="662FBB39" w14:textId="3E6A503D" w:rsidR="0021005F" w:rsidRDefault="0021005F" w:rsidP="0021005F">
            <w:pPr>
              <w:spacing w:before="40" w:after="40"/>
              <w:jc w:val="center"/>
              <w:rPr>
                <w:b/>
              </w:rPr>
            </w:pPr>
            <w:r>
              <w:rPr>
                <w:b/>
              </w:rPr>
              <w:t>1 day (approx. 6.5 hours session time)</w:t>
            </w:r>
          </w:p>
        </w:tc>
        <w:tc>
          <w:tcPr>
            <w:tcW w:w="1823" w:type="dxa"/>
          </w:tcPr>
          <w:p w14:paraId="502E6035" w14:textId="0F94F833" w:rsidR="0021005F" w:rsidRDefault="0021005F" w:rsidP="0021005F">
            <w:pPr>
              <w:spacing w:before="40" w:after="40"/>
              <w:jc w:val="center"/>
              <w:rPr>
                <w:b/>
                <w:color w:val="FF0000"/>
              </w:rPr>
            </w:pPr>
            <w:r w:rsidRPr="00DB155B">
              <w:rPr>
                <w:b/>
                <w:color w:val="FF0000"/>
              </w:rPr>
              <w:t xml:space="preserve">6 </w:t>
            </w:r>
          </w:p>
        </w:tc>
        <w:tc>
          <w:tcPr>
            <w:tcW w:w="3511" w:type="dxa"/>
          </w:tcPr>
          <w:p w14:paraId="61026D4E" w14:textId="77777777" w:rsidR="0021005F" w:rsidRPr="00DB155B" w:rsidRDefault="0021005F" w:rsidP="0021005F">
            <w:pPr>
              <w:pStyle w:val="Heading3"/>
              <w:outlineLvl w:val="2"/>
              <w:rPr>
                <w:rFonts w:ascii="Verdana" w:hAnsi="Verdana" w:cs="Arial"/>
                <w:color w:val="FF0000"/>
                <w:sz w:val="20"/>
                <w:szCs w:val="20"/>
              </w:rPr>
            </w:pPr>
            <w:r w:rsidRPr="00DB155B">
              <w:rPr>
                <w:rFonts w:ascii="Verdana" w:hAnsi="Verdana" w:cs="Arial"/>
                <w:color w:val="FF0000"/>
                <w:sz w:val="20"/>
                <w:szCs w:val="20"/>
              </w:rPr>
              <w:t>STANDARD 1: Ethical &amp; legal considerations governing the conduct of MRS members</w:t>
            </w:r>
          </w:p>
          <w:p w14:paraId="35282CB1" w14:textId="77777777" w:rsidR="0021005F" w:rsidRPr="00DB155B" w:rsidRDefault="0021005F" w:rsidP="0021005F">
            <w:pPr>
              <w:pStyle w:val="Heading3"/>
              <w:outlineLvl w:val="2"/>
              <w:rPr>
                <w:rFonts w:ascii="Verdana" w:hAnsi="Verdana" w:cs="Arial"/>
                <w:color w:val="FF0000"/>
                <w:sz w:val="20"/>
                <w:szCs w:val="20"/>
              </w:rPr>
            </w:pPr>
            <w:r w:rsidRPr="00DB155B">
              <w:rPr>
                <w:rFonts w:ascii="Verdana" w:hAnsi="Verdana" w:cs="Arial"/>
                <w:color w:val="FF0000"/>
                <w:sz w:val="20"/>
                <w:szCs w:val="20"/>
              </w:rPr>
              <w:t>STANDARD 1</w:t>
            </w:r>
            <w:r>
              <w:rPr>
                <w:rFonts w:ascii="Verdana" w:hAnsi="Verdana" w:cs="Arial"/>
                <w:color w:val="FF0000"/>
                <w:sz w:val="20"/>
                <w:szCs w:val="20"/>
              </w:rPr>
              <w:t>-</w:t>
            </w:r>
            <w:r w:rsidRPr="00DB155B">
              <w:rPr>
                <w:rFonts w:ascii="Verdana" w:hAnsi="Verdana" w:cs="Arial"/>
                <w:color w:val="FF0000"/>
                <w:sz w:val="20"/>
                <w:szCs w:val="20"/>
              </w:rPr>
              <w:t>0: Quality assurance in research</w:t>
            </w:r>
          </w:p>
          <w:p w14:paraId="61475698" w14:textId="77777777" w:rsidR="0021005F" w:rsidRPr="00DB155B" w:rsidRDefault="0021005F" w:rsidP="0021005F">
            <w:pPr>
              <w:pStyle w:val="Heading3"/>
              <w:outlineLvl w:val="2"/>
              <w:rPr>
                <w:rFonts w:ascii="Verdana" w:hAnsi="Verdana" w:cs="Arial"/>
                <w:color w:val="FF0000"/>
                <w:sz w:val="20"/>
                <w:szCs w:val="20"/>
              </w:rPr>
            </w:pPr>
            <w:r w:rsidRPr="00DB155B">
              <w:rPr>
                <w:rFonts w:ascii="Verdana" w:hAnsi="Verdana" w:cs="Arial"/>
                <w:color w:val="FF0000"/>
                <w:sz w:val="20"/>
                <w:szCs w:val="20"/>
              </w:rPr>
              <w:t>STANDARD 11: Commitment to your own personal and professional development</w:t>
            </w:r>
          </w:p>
          <w:p w14:paraId="1E2DBDAD" w14:textId="77777777" w:rsidR="0021005F" w:rsidRPr="00DB155B" w:rsidRDefault="0021005F" w:rsidP="0021005F">
            <w:pPr>
              <w:pStyle w:val="Heading3"/>
              <w:outlineLvl w:val="2"/>
              <w:rPr>
                <w:rFonts w:ascii="Verdana" w:hAnsi="Verdana" w:cs="Arial"/>
                <w:color w:val="FF0000"/>
                <w:sz w:val="20"/>
                <w:szCs w:val="20"/>
              </w:rPr>
            </w:pPr>
          </w:p>
        </w:tc>
        <w:tc>
          <w:tcPr>
            <w:tcW w:w="3544" w:type="dxa"/>
          </w:tcPr>
          <w:p w14:paraId="5BD26951" w14:textId="24EFB04E" w:rsidR="0021005F" w:rsidRPr="00DB155B" w:rsidRDefault="0021005F" w:rsidP="0021005F">
            <w:pPr>
              <w:spacing w:before="40" w:after="40"/>
              <w:rPr>
                <w:b/>
                <w:color w:val="FF0000"/>
              </w:rPr>
            </w:pPr>
            <w:r w:rsidRPr="00DB155B">
              <w:rPr>
                <w:b/>
                <w:color w:val="FF0000"/>
              </w:rPr>
              <w:t>Understand and apply best practice to provide ethical and quality based research decisions</w:t>
            </w:r>
          </w:p>
        </w:tc>
      </w:tr>
      <w:tr w:rsidR="0021005F" w14:paraId="5CDCF6E0" w14:textId="77777777" w:rsidTr="00F10908">
        <w:trPr>
          <w:trHeight w:val="261"/>
        </w:trPr>
        <w:tc>
          <w:tcPr>
            <w:tcW w:w="3369" w:type="dxa"/>
          </w:tcPr>
          <w:p w14:paraId="6B914471" w14:textId="1B28AA26" w:rsidR="0021005F" w:rsidRDefault="0021005F" w:rsidP="0021005F">
            <w:pPr>
              <w:spacing w:before="40" w:after="40"/>
              <w:jc w:val="center"/>
              <w:rPr>
                <w:b/>
              </w:rPr>
            </w:pPr>
            <w:r w:rsidRPr="00045B54">
              <w:rPr>
                <w:b/>
              </w:rPr>
              <w:t>NHS Update – latest developments in the UK health service</w:t>
            </w:r>
          </w:p>
        </w:tc>
        <w:tc>
          <w:tcPr>
            <w:tcW w:w="1984" w:type="dxa"/>
          </w:tcPr>
          <w:p w14:paraId="29D4DDC6" w14:textId="1976D626" w:rsidR="0021005F" w:rsidRPr="00FF7AD5" w:rsidRDefault="0021005F" w:rsidP="0021005F">
            <w:pPr>
              <w:spacing w:before="40" w:after="40"/>
              <w:jc w:val="center"/>
              <w:rPr>
                <w:b/>
              </w:rPr>
            </w:pPr>
            <w:r w:rsidRPr="00FF7AD5">
              <w:rPr>
                <w:b/>
              </w:rPr>
              <w:t xml:space="preserve">Webinar – </w:t>
            </w:r>
            <w:r>
              <w:rPr>
                <w:b/>
              </w:rPr>
              <w:t>19</w:t>
            </w:r>
            <w:r w:rsidRPr="00045B54">
              <w:rPr>
                <w:b/>
                <w:vertAlign w:val="superscript"/>
              </w:rPr>
              <w:t>th</w:t>
            </w:r>
            <w:r>
              <w:rPr>
                <w:b/>
              </w:rPr>
              <w:t xml:space="preserve"> May</w:t>
            </w:r>
            <w:r w:rsidRPr="00FF7AD5">
              <w:rPr>
                <w:b/>
              </w:rPr>
              <w:t xml:space="preserve"> 12.30-1.30</w:t>
            </w:r>
          </w:p>
          <w:p w14:paraId="3EFB98C3" w14:textId="664CB897" w:rsidR="0021005F" w:rsidRDefault="0021005F" w:rsidP="0021005F">
            <w:pPr>
              <w:spacing w:before="40" w:after="40"/>
              <w:jc w:val="center"/>
              <w:rPr>
                <w:b/>
              </w:rPr>
            </w:pPr>
            <w:r w:rsidRPr="00FF7AD5">
              <w:rPr>
                <w:b/>
              </w:rPr>
              <w:t>BHBIA members only</w:t>
            </w:r>
          </w:p>
        </w:tc>
        <w:tc>
          <w:tcPr>
            <w:tcW w:w="5528" w:type="dxa"/>
          </w:tcPr>
          <w:p w14:paraId="55205877" w14:textId="4AABC097" w:rsidR="0021005F" w:rsidRDefault="0021005F" w:rsidP="0021005F">
            <w:pPr>
              <w:spacing w:before="40" w:after="40"/>
              <w:rPr>
                <w:sz w:val="18"/>
                <w:szCs w:val="18"/>
              </w:rPr>
            </w:pPr>
            <w:r w:rsidRPr="00045B54">
              <w:rPr>
                <w:sz w:val="18"/>
                <w:szCs w:val="18"/>
              </w:rPr>
              <w:t>In this webinar</w:t>
            </w:r>
            <w:r>
              <w:rPr>
                <w:sz w:val="18"/>
                <w:szCs w:val="18"/>
              </w:rPr>
              <w:t>,</w:t>
            </w:r>
            <w:r w:rsidRPr="00045B54">
              <w:rPr>
                <w:sz w:val="18"/>
                <w:szCs w:val="18"/>
              </w:rPr>
              <w:t xml:space="preserve"> we will talk you through the latest NHS changes that may be affecting the business in which you work or for which you provide services. Rather than starting from basics, we will focus on what’s new in terms of: NHS structures, Influencers and decision makers, Funding flows, Healthcare commissioning and Health technology assessment processes</w:t>
            </w:r>
          </w:p>
        </w:tc>
        <w:tc>
          <w:tcPr>
            <w:tcW w:w="1470" w:type="dxa"/>
          </w:tcPr>
          <w:p w14:paraId="54EEAF16" w14:textId="222CA563" w:rsidR="0021005F" w:rsidRDefault="0021005F" w:rsidP="0021005F">
            <w:pPr>
              <w:spacing w:before="40" w:after="40"/>
              <w:jc w:val="center"/>
              <w:rPr>
                <w:b/>
              </w:rPr>
            </w:pPr>
            <w:r>
              <w:rPr>
                <w:b/>
              </w:rPr>
              <w:t>1 hour</w:t>
            </w:r>
          </w:p>
        </w:tc>
        <w:tc>
          <w:tcPr>
            <w:tcW w:w="1823" w:type="dxa"/>
          </w:tcPr>
          <w:p w14:paraId="63BFC15F" w14:textId="3319843F" w:rsidR="0021005F" w:rsidRDefault="00E84A48" w:rsidP="0021005F">
            <w:pPr>
              <w:spacing w:before="40" w:after="40"/>
              <w:jc w:val="center"/>
              <w:rPr>
                <w:b/>
                <w:color w:val="FF0000"/>
              </w:rPr>
            </w:pPr>
            <w:r>
              <w:rPr>
                <w:b/>
                <w:color w:val="FF0000"/>
              </w:rPr>
              <w:t>1</w:t>
            </w:r>
          </w:p>
        </w:tc>
        <w:tc>
          <w:tcPr>
            <w:tcW w:w="3511" w:type="dxa"/>
          </w:tcPr>
          <w:p w14:paraId="70E72DCD" w14:textId="77777777" w:rsidR="00321406" w:rsidRPr="00DB155B" w:rsidRDefault="00321406"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t>STANDARD 2: Research within its broad political/economic/social/ technological context</w:t>
            </w:r>
          </w:p>
          <w:p w14:paraId="6FD50C47" w14:textId="77777777" w:rsidR="00321406" w:rsidRDefault="00321406"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t>STANDARD 3: The role of research in decision making within an organisation</w:t>
            </w:r>
          </w:p>
          <w:p w14:paraId="5B2FB075" w14:textId="16867AD5" w:rsidR="008223D7" w:rsidRDefault="008223D7" w:rsidP="00321406">
            <w:pPr>
              <w:pStyle w:val="Heading3"/>
              <w:outlineLvl w:val="2"/>
              <w:rPr>
                <w:rFonts w:ascii="Verdana" w:hAnsi="Verdana" w:cs="Arial"/>
                <w:color w:val="FF0000"/>
                <w:sz w:val="20"/>
                <w:szCs w:val="20"/>
              </w:rPr>
            </w:pPr>
            <w:r w:rsidRPr="00DB155B">
              <w:rPr>
                <w:rFonts w:ascii="Verdana" w:hAnsi="Verdana" w:cs="Arial"/>
                <w:color w:val="FF0000"/>
                <w:sz w:val="20"/>
                <w:szCs w:val="20"/>
              </w:rPr>
              <w:lastRenderedPageBreak/>
              <w:t>STANDARD 11: Commitment to your own personal and professional development</w:t>
            </w:r>
          </w:p>
          <w:p w14:paraId="4F915C15" w14:textId="77777777" w:rsidR="008223D7" w:rsidRPr="00DB155B" w:rsidRDefault="008223D7" w:rsidP="00321406">
            <w:pPr>
              <w:pStyle w:val="Heading3"/>
              <w:outlineLvl w:val="2"/>
              <w:rPr>
                <w:rFonts w:ascii="Verdana" w:hAnsi="Verdana" w:cs="Arial"/>
                <w:color w:val="FF0000"/>
                <w:sz w:val="20"/>
                <w:szCs w:val="20"/>
              </w:rPr>
            </w:pPr>
          </w:p>
          <w:p w14:paraId="4E6A464F" w14:textId="77777777" w:rsidR="0021005F" w:rsidRPr="00DB155B" w:rsidRDefault="0021005F" w:rsidP="0021005F">
            <w:pPr>
              <w:pStyle w:val="Heading3"/>
              <w:outlineLvl w:val="2"/>
              <w:rPr>
                <w:rFonts w:ascii="Verdana" w:hAnsi="Verdana" w:cs="Arial"/>
                <w:color w:val="FF0000"/>
                <w:sz w:val="20"/>
                <w:szCs w:val="20"/>
              </w:rPr>
            </w:pPr>
          </w:p>
        </w:tc>
        <w:tc>
          <w:tcPr>
            <w:tcW w:w="3544" w:type="dxa"/>
          </w:tcPr>
          <w:p w14:paraId="3DCED231" w14:textId="77777777" w:rsidR="00347B0F" w:rsidRPr="00DF5B67" w:rsidRDefault="00347B0F" w:rsidP="00347B0F">
            <w:pPr>
              <w:spacing w:before="40" w:after="40"/>
              <w:rPr>
                <w:b/>
                <w:color w:val="FF0000"/>
              </w:rPr>
            </w:pPr>
            <w:r w:rsidRPr="00DF5B67">
              <w:rPr>
                <w:b/>
                <w:color w:val="FF0000"/>
              </w:rPr>
              <w:lastRenderedPageBreak/>
              <w:t>Manage and lead research operations</w:t>
            </w:r>
          </w:p>
          <w:p w14:paraId="5E1814A5" w14:textId="1EAF63B7" w:rsidR="0021005F" w:rsidRDefault="0021005F" w:rsidP="0021005F">
            <w:pPr>
              <w:spacing w:before="40" w:after="40"/>
              <w:rPr>
                <w:b/>
                <w:color w:val="FF0000"/>
              </w:rPr>
            </w:pPr>
          </w:p>
        </w:tc>
      </w:tr>
      <w:tr w:rsidR="00AB62F2" w14:paraId="45DBFAC7" w14:textId="77777777" w:rsidTr="00F10908">
        <w:trPr>
          <w:trHeight w:val="261"/>
        </w:trPr>
        <w:tc>
          <w:tcPr>
            <w:tcW w:w="3369" w:type="dxa"/>
          </w:tcPr>
          <w:p w14:paraId="13C7F661" w14:textId="219AC50A" w:rsidR="00AB62F2" w:rsidRPr="00B445A1" w:rsidRDefault="00AB62F2" w:rsidP="00AB62F2">
            <w:pPr>
              <w:spacing w:before="40" w:after="40"/>
              <w:jc w:val="center"/>
              <w:rPr>
                <w:b/>
              </w:rPr>
            </w:pPr>
            <w:r w:rsidRPr="00B445A1">
              <w:rPr>
                <w:b/>
              </w:rPr>
              <w:t>Innovating through Analysis</w:t>
            </w:r>
          </w:p>
        </w:tc>
        <w:tc>
          <w:tcPr>
            <w:tcW w:w="1984" w:type="dxa"/>
          </w:tcPr>
          <w:p w14:paraId="4985DAA9" w14:textId="77777777" w:rsidR="00AB62F2" w:rsidRPr="00B445A1" w:rsidRDefault="00AB62F2" w:rsidP="00AB62F2">
            <w:pPr>
              <w:spacing w:before="40" w:after="40"/>
              <w:jc w:val="center"/>
              <w:rPr>
                <w:b/>
              </w:rPr>
            </w:pPr>
            <w:r w:rsidRPr="00B445A1">
              <w:rPr>
                <w:b/>
              </w:rPr>
              <w:t>Half-day workshop – 6</w:t>
            </w:r>
            <w:r w:rsidRPr="00B445A1">
              <w:rPr>
                <w:b/>
                <w:vertAlign w:val="superscript"/>
              </w:rPr>
              <w:t>th</w:t>
            </w:r>
            <w:r w:rsidRPr="00B445A1">
              <w:rPr>
                <w:b/>
              </w:rPr>
              <w:t xml:space="preserve"> June</w:t>
            </w:r>
          </w:p>
          <w:p w14:paraId="7943A221" w14:textId="2F2270EB" w:rsidR="00AB62F2" w:rsidRPr="00B445A1" w:rsidRDefault="00AB62F2" w:rsidP="00AB62F2">
            <w:pPr>
              <w:spacing w:before="40" w:after="40"/>
              <w:jc w:val="center"/>
              <w:rPr>
                <w:b/>
              </w:rPr>
            </w:pPr>
            <w:r w:rsidRPr="00B445A1">
              <w:rPr>
                <w:b/>
              </w:rPr>
              <w:t>Speakers, discussion and practical exercises</w:t>
            </w:r>
          </w:p>
        </w:tc>
        <w:tc>
          <w:tcPr>
            <w:tcW w:w="5528" w:type="dxa"/>
          </w:tcPr>
          <w:p w14:paraId="32AFC35A" w14:textId="60387391" w:rsidR="00AB62F2" w:rsidRPr="00B445A1" w:rsidRDefault="00AB62F2" w:rsidP="00AB62F2">
            <w:pPr>
              <w:spacing w:before="40" w:after="40"/>
              <w:rPr>
                <w:sz w:val="18"/>
                <w:szCs w:val="18"/>
              </w:rPr>
            </w:pPr>
            <w:r w:rsidRPr="00B445A1">
              <w:rPr>
                <w:sz w:val="18"/>
                <w:szCs w:val="18"/>
              </w:rPr>
              <w:t xml:space="preserve">Secondary data analysis is often used as the foundation and starting point of many projects. The power and insights driven by a strong analysis are often overlooked in favour of either a traditional qualitative or quantitative primary research program. In this workshop our expert speakers will share ideas and provide a platform for discussion on how as an industry we can take the complexities of our data and synthesise into actionable insights that can help shape business aspirations during pre-launch and launch phases, through to the loss of exclusivity and beyond. </w:t>
            </w:r>
          </w:p>
        </w:tc>
        <w:tc>
          <w:tcPr>
            <w:tcW w:w="1470" w:type="dxa"/>
          </w:tcPr>
          <w:p w14:paraId="1BE614CF" w14:textId="1ACE3D2F" w:rsidR="00AB62F2" w:rsidRPr="00B445A1" w:rsidRDefault="00AB62F2" w:rsidP="00AB62F2">
            <w:pPr>
              <w:spacing w:before="40" w:after="40"/>
              <w:jc w:val="center"/>
              <w:rPr>
                <w:b/>
              </w:rPr>
            </w:pPr>
            <w:r w:rsidRPr="00B445A1">
              <w:rPr>
                <w:b/>
              </w:rPr>
              <w:t>half day (3 hours session time)</w:t>
            </w:r>
          </w:p>
        </w:tc>
        <w:tc>
          <w:tcPr>
            <w:tcW w:w="1823" w:type="dxa"/>
          </w:tcPr>
          <w:p w14:paraId="64B91D1E" w14:textId="750DE79F" w:rsidR="00AB62F2" w:rsidRPr="00B445A1" w:rsidRDefault="00AB62F2" w:rsidP="00AB62F2">
            <w:pPr>
              <w:spacing w:before="40" w:after="40"/>
              <w:jc w:val="center"/>
              <w:rPr>
                <w:b/>
                <w:color w:val="FF0000"/>
              </w:rPr>
            </w:pPr>
            <w:r w:rsidRPr="00B445A1">
              <w:rPr>
                <w:b/>
                <w:color w:val="FF0000"/>
              </w:rPr>
              <w:t xml:space="preserve">3 </w:t>
            </w:r>
          </w:p>
        </w:tc>
        <w:tc>
          <w:tcPr>
            <w:tcW w:w="3511" w:type="dxa"/>
          </w:tcPr>
          <w:p w14:paraId="317BBDC4" w14:textId="77777777" w:rsidR="00AB62F2" w:rsidRPr="00B445A1" w:rsidRDefault="00AB62F2" w:rsidP="00AB62F2">
            <w:pPr>
              <w:pStyle w:val="Heading3"/>
              <w:outlineLvl w:val="2"/>
              <w:rPr>
                <w:rFonts w:ascii="Verdana" w:hAnsi="Verdana" w:cs="Arial"/>
                <w:color w:val="FF0000"/>
                <w:sz w:val="20"/>
                <w:szCs w:val="20"/>
              </w:rPr>
            </w:pPr>
            <w:r w:rsidRPr="00B445A1">
              <w:rPr>
                <w:rFonts w:ascii="Verdana" w:hAnsi="Verdana" w:cs="Arial"/>
                <w:color w:val="FF0000"/>
                <w:sz w:val="20"/>
                <w:szCs w:val="20"/>
              </w:rPr>
              <w:t>STANDARD 5: Project management (including planning and the use of resources)</w:t>
            </w:r>
          </w:p>
          <w:p w14:paraId="2C9EF286" w14:textId="77777777" w:rsidR="00AB62F2" w:rsidRPr="00B445A1" w:rsidRDefault="00AB62F2" w:rsidP="00AB62F2">
            <w:pPr>
              <w:pStyle w:val="Heading3"/>
              <w:outlineLvl w:val="2"/>
              <w:rPr>
                <w:rFonts w:ascii="Verdana" w:hAnsi="Verdana" w:cs="Arial"/>
                <w:color w:val="FF0000"/>
                <w:sz w:val="20"/>
                <w:szCs w:val="20"/>
              </w:rPr>
            </w:pPr>
          </w:p>
        </w:tc>
        <w:tc>
          <w:tcPr>
            <w:tcW w:w="3544" w:type="dxa"/>
          </w:tcPr>
          <w:p w14:paraId="732BDD8B" w14:textId="77777777" w:rsidR="00AB62F2" w:rsidRPr="00B445A1" w:rsidRDefault="00AB62F2" w:rsidP="00AB62F2">
            <w:pPr>
              <w:spacing w:before="40" w:after="40"/>
              <w:rPr>
                <w:b/>
                <w:color w:val="FF0000"/>
              </w:rPr>
            </w:pPr>
            <w:r w:rsidRPr="00B445A1">
              <w:rPr>
                <w:b/>
                <w:color w:val="FF0000"/>
              </w:rPr>
              <w:t>Lead cutting-edge thinking and innovative techniques</w:t>
            </w:r>
          </w:p>
          <w:p w14:paraId="68CAC45C" w14:textId="77777777" w:rsidR="00AB62F2" w:rsidRPr="00B445A1" w:rsidRDefault="00AB62F2" w:rsidP="00AB62F2">
            <w:pPr>
              <w:spacing w:before="40" w:after="40"/>
              <w:rPr>
                <w:b/>
                <w:color w:val="FF0000"/>
              </w:rPr>
            </w:pPr>
          </w:p>
        </w:tc>
      </w:tr>
      <w:tr w:rsidR="00AB62F2" w14:paraId="3760ED6A" w14:textId="77777777" w:rsidTr="00F10908">
        <w:trPr>
          <w:trHeight w:val="261"/>
        </w:trPr>
        <w:tc>
          <w:tcPr>
            <w:tcW w:w="3369" w:type="dxa"/>
          </w:tcPr>
          <w:p w14:paraId="21BE0F45" w14:textId="77777777" w:rsidR="00AB62F2" w:rsidRDefault="00AB62F2" w:rsidP="00AB62F2">
            <w:pPr>
              <w:spacing w:before="40" w:after="40"/>
              <w:jc w:val="center"/>
              <w:rPr>
                <w:b/>
              </w:rPr>
            </w:pPr>
            <w:r>
              <w:rPr>
                <w:b/>
              </w:rPr>
              <w:t>Management Skills Training</w:t>
            </w:r>
          </w:p>
          <w:p w14:paraId="58EABD70" w14:textId="11A6F9F6" w:rsidR="00B445A1" w:rsidRPr="00B445A1" w:rsidRDefault="00B445A1" w:rsidP="00AB62F2">
            <w:pPr>
              <w:spacing w:before="40" w:after="40"/>
              <w:jc w:val="center"/>
              <w:rPr>
                <w:i/>
              </w:rPr>
            </w:pPr>
            <w:r w:rsidRPr="00B445A1">
              <w:rPr>
                <w:i/>
              </w:rPr>
              <w:t xml:space="preserve">(title to be confirmed at time of </w:t>
            </w:r>
            <w:r>
              <w:rPr>
                <w:i/>
              </w:rPr>
              <w:t>publishing this document</w:t>
            </w:r>
            <w:r w:rsidRPr="00B445A1">
              <w:rPr>
                <w:i/>
              </w:rPr>
              <w:t>)</w:t>
            </w:r>
          </w:p>
        </w:tc>
        <w:tc>
          <w:tcPr>
            <w:tcW w:w="1984" w:type="dxa"/>
          </w:tcPr>
          <w:p w14:paraId="12316A9F" w14:textId="245B6ABE" w:rsidR="00AB62F2" w:rsidRDefault="00AB62F2" w:rsidP="00AB62F2">
            <w:pPr>
              <w:spacing w:before="40" w:after="40"/>
              <w:jc w:val="center"/>
              <w:rPr>
                <w:b/>
              </w:rPr>
            </w:pPr>
            <w:r>
              <w:rPr>
                <w:b/>
              </w:rPr>
              <w:t>One-day workshop – 7</w:t>
            </w:r>
            <w:r w:rsidRPr="00045B54">
              <w:rPr>
                <w:b/>
                <w:vertAlign w:val="superscript"/>
              </w:rPr>
              <w:t>th</w:t>
            </w:r>
            <w:r>
              <w:rPr>
                <w:b/>
              </w:rPr>
              <w:t xml:space="preserve"> June</w:t>
            </w:r>
          </w:p>
          <w:p w14:paraId="4072606F" w14:textId="0CD417A1" w:rsidR="00AB62F2" w:rsidRDefault="00AB62F2" w:rsidP="00AB62F2">
            <w:pPr>
              <w:spacing w:before="40" w:after="40"/>
              <w:jc w:val="center"/>
              <w:rPr>
                <w:b/>
              </w:rPr>
            </w:pPr>
            <w:r>
              <w:rPr>
                <w:b/>
              </w:rPr>
              <w:t>Speakers, discussion and practical exercises</w:t>
            </w:r>
          </w:p>
        </w:tc>
        <w:tc>
          <w:tcPr>
            <w:tcW w:w="5528" w:type="dxa"/>
          </w:tcPr>
          <w:p w14:paraId="7EEA47A1" w14:textId="1E45DB36" w:rsidR="00AB62F2" w:rsidRDefault="00AB62F2" w:rsidP="00AB62F2">
            <w:pPr>
              <w:spacing w:before="40" w:after="40"/>
              <w:rPr>
                <w:sz w:val="18"/>
                <w:szCs w:val="18"/>
              </w:rPr>
            </w:pPr>
            <w:r w:rsidRPr="00045B54">
              <w:rPr>
                <w:sz w:val="18"/>
                <w:szCs w:val="18"/>
              </w:rPr>
              <w:t>This workshop will be suitable for delegates in their first line management role, or those aspiring to move into a management position. Increase your personal impact and influence and gain confidence in handling difficult situations and convincing others to adopt your ideas. The precise content of the workshop will be developed in consultation with members, and will be published online closer to the event date. The day will be run by an external professional training organisation.</w:t>
            </w:r>
          </w:p>
        </w:tc>
        <w:tc>
          <w:tcPr>
            <w:tcW w:w="1470" w:type="dxa"/>
          </w:tcPr>
          <w:p w14:paraId="7CCAEC5D" w14:textId="4927A443" w:rsidR="00AB62F2" w:rsidRDefault="00AB62F2" w:rsidP="00AB62F2">
            <w:pPr>
              <w:spacing w:before="40" w:after="40"/>
              <w:jc w:val="center"/>
              <w:rPr>
                <w:b/>
              </w:rPr>
            </w:pPr>
            <w:r>
              <w:rPr>
                <w:b/>
              </w:rPr>
              <w:t>1 day (approx. 6.5 hours session time)</w:t>
            </w:r>
          </w:p>
        </w:tc>
        <w:tc>
          <w:tcPr>
            <w:tcW w:w="1823" w:type="dxa"/>
          </w:tcPr>
          <w:p w14:paraId="0FDA95D0" w14:textId="74F32300" w:rsidR="00AB62F2" w:rsidRDefault="00AB62F2" w:rsidP="00AB62F2">
            <w:pPr>
              <w:spacing w:before="40" w:after="40"/>
              <w:jc w:val="center"/>
              <w:rPr>
                <w:b/>
                <w:color w:val="FF0000"/>
              </w:rPr>
            </w:pPr>
            <w:r>
              <w:rPr>
                <w:b/>
                <w:color w:val="FF0000"/>
              </w:rPr>
              <w:t>6</w:t>
            </w:r>
          </w:p>
        </w:tc>
        <w:tc>
          <w:tcPr>
            <w:tcW w:w="3511" w:type="dxa"/>
          </w:tcPr>
          <w:p w14:paraId="4FB200F0" w14:textId="4022F1C1" w:rsidR="00AB62F2" w:rsidRPr="00DB155B" w:rsidRDefault="008223D7" w:rsidP="00AB62F2">
            <w:pPr>
              <w:pStyle w:val="Heading3"/>
              <w:outlineLvl w:val="2"/>
              <w:rPr>
                <w:rFonts w:ascii="Verdana" w:hAnsi="Verdana" w:cs="Arial"/>
                <w:color w:val="FF0000"/>
                <w:sz w:val="20"/>
                <w:szCs w:val="20"/>
              </w:rPr>
            </w:pPr>
            <w:r w:rsidRPr="00DB155B">
              <w:rPr>
                <w:rFonts w:ascii="Verdana" w:hAnsi="Verdana" w:cs="Arial"/>
                <w:color w:val="FF0000"/>
                <w:sz w:val="20"/>
                <w:szCs w:val="20"/>
              </w:rPr>
              <w:t>STANDARD 11: Commitment to your own personal and professional development</w:t>
            </w:r>
          </w:p>
        </w:tc>
        <w:tc>
          <w:tcPr>
            <w:tcW w:w="3544" w:type="dxa"/>
          </w:tcPr>
          <w:p w14:paraId="57DA8C7D" w14:textId="77777777" w:rsidR="00347B0F" w:rsidRPr="00DF5B67" w:rsidRDefault="00347B0F" w:rsidP="00347B0F">
            <w:pPr>
              <w:spacing w:before="40" w:after="40"/>
              <w:rPr>
                <w:b/>
                <w:color w:val="FF0000"/>
              </w:rPr>
            </w:pPr>
            <w:r w:rsidRPr="00DF5B67">
              <w:rPr>
                <w:b/>
                <w:color w:val="FF0000"/>
              </w:rPr>
              <w:t>Manage and lead research operations</w:t>
            </w:r>
          </w:p>
          <w:p w14:paraId="7ADACFC0" w14:textId="02724118" w:rsidR="00AB62F2" w:rsidRPr="00DB155B" w:rsidRDefault="00AB62F2" w:rsidP="00AB62F2">
            <w:pPr>
              <w:spacing w:before="40" w:after="40"/>
              <w:rPr>
                <w:b/>
                <w:color w:val="FF0000"/>
              </w:rPr>
            </w:pPr>
          </w:p>
        </w:tc>
      </w:tr>
      <w:tr w:rsidR="00AB62F2" w14:paraId="029D6C22" w14:textId="77777777" w:rsidTr="00F10908">
        <w:trPr>
          <w:trHeight w:val="261"/>
        </w:trPr>
        <w:tc>
          <w:tcPr>
            <w:tcW w:w="3369" w:type="dxa"/>
          </w:tcPr>
          <w:p w14:paraId="4AF6B83E" w14:textId="2A726AA7" w:rsidR="00AB62F2" w:rsidRDefault="00AB62F2" w:rsidP="00AB62F2">
            <w:pPr>
              <w:spacing w:before="40" w:after="40"/>
              <w:jc w:val="center"/>
              <w:rPr>
                <w:b/>
              </w:rPr>
            </w:pPr>
            <w:r>
              <w:rPr>
                <w:b/>
              </w:rPr>
              <w:t>Introduction to Pharmaceutical Sales Research and Analytics</w:t>
            </w:r>
          </w:p>
        </w:tc>
        <w:tc>
          <w:tcPr>
            <w:tcW w:w="1984" w:type="dxa"/>
          </w:tcPr>
          <w:p w14:paraId="760705BA" w14:textId="55A575F7" w:rsidR="00AB62F2" w:rsidRDefault="00AB62F2" w:rsidP="00AB62F2">
            <w:pPr>
              <w:spacing w:before="40" w:after="40"/>
              <w:jc w:val="center"/>
              <w:rPr>
                <w:b/>
              </w:rPr>
            </w:pPr>
            <w:r>
              <w:rPr>
                <w:b/>
              </w:rPr>
              <w:t>Two-day residential foundation course – 12</w:t>
            </w:r>
            <w:r w:rsidRPr="00045B54">
              <w:rPr>
                <w:b/>
                <w:vertAlign w:val="superscript"/>
              </w:rPr>
              <w:t>th</w:t>
            </w:r>
            <w:r>
              <w:rPr>
                <w:b/>
              </w:rPr>
              <w:t xml:space="preserve"> – 13</w:t>
            </w:r>
            <w:r w:rsidRPr="00045B54">
              <w:rPr>
                <w:b/>
                <w:vertAlign w:val="superscript"/>
              </w:rPr>
              <w:t>th</w:t>
            </w:r>
            <w:r>
              <w:rPr>
                <w:b/>
              </w:rPr>
              <w:t xml:space="preserve"> June</w:t>
            </w:r>
          </w:p>
        </w:tc>
        <w:tc>
          <w:tcPr>
            <w:tcW w:w="5528" w:type="dxa"/>
          </w:tcPr>
          <w:p w14:paraId="06739D4C" w14:textId="77777777" w:rsidR="00AB62F2" w:rsidRPr="00DC4184" w:rsidRDefault="00AB62F2" w:rsidP="00AB62F2">
            <w:pPr>
              <w:spacing w:before="40" w:after="40"/>
              <w:rPr>
                <w:sz w:val="18"/>
                <w:szCs w:val="18"/>
              </w:rPr>
            </w:pPr>
            <w:r>
              <w:rPr>
                <w:sz w:val="18"/>
                <w:szCs w:val="18"/>
              </w:rPr>
              <w:t>R</w:t>
            </w:r>
            <w:r w:rsidRPr="00DC4184">
              <w:rPr>
                <w:sz w:val="18"/>
                <w:szCs w:val="18"/>
              </w:rPr>
              <w:t xml:space="preserve">esidential foundation course </w:t>
            </w:r>
            <w:r>
              <w:rPr>
                <w:sz w:val="18"/>
                <w:szCs w:val="18"/>
              </w:rPr>
              <w:t>providing insights into</w:t>
            </w:r>
            <w:r w:rsidRPr="00DC4184">
              <w:rPr>
                <w:sz w:val="18"/>
                <w:szCs w:val="18"/>
              </w:rPr>
              <w:t xml:space="preserve"> all aspects of the sales analyst’s role Delegates will be encouraged to share their experiences to date, and there will be an emphasis on practical workshops and simulation exercises. There is a mix of presentations, case studies, discussions and role-plays, aiming to use the most appropriate technique for the subject matter and vary the approaches to maintain the interest and attention of the delegates.</w:t>
            </w:r>
          </w:p>
          <w:p w14:paraId="1C660F4E" w14:textId="77777777" w:rsidR="00AB62F2" w:rsidRPr="00DC4184" w:rsidRDefault="00AB62F2" w:rsidP="00AB62F2">
            <w:pPr>
              <w:spacing w:before="40" w:after="40"/>
              <w:rPr>
                <w:sz w:val="18"/>
                <w:szCs w:val="18"/>
              </w:rPr>
            </w:pPr>
            <w:r>
              <w:rPr>
                <w:sz w:val="18"/>
                <w:szCs w:val="18"/>
              </w:rPr>
              <w:t>Gain an understanding of</w:t>
            </w:r>
            <w:r w:rsidRPr="00DC4184">
              <w:rPr>
                <w:sz w:val="18"/>
                <w:szCs w:val="18"/>
              </w:rPr>
              <w:t>:</w:t>
            </w:r>
          </w:p>
          <w:p w14:paraId="1265DAA3" w14:textId="267479FA" w:rsidR="00AB62F2" w:rsidRDefault="00AB62F2" w:rsidP="00AB62F2">
            <w:pPr>
              <w:pStyle w:val="ListParagraph"/>
              <w:numPr>
                <w:ilvl w:val="0"/>
                <w:numId w:val="7"/>
              </w:numPr>
              <w:spacing w:before="40" w:after="40"/>
              <w:rPr>
                <w:sz w:val="18"/>
                <w:szCs w:val="18"/>
              </w:rPr>
            </w:pPr>
            <w:r w:rsidRPr="00DC4184">
              <w:rPr>
                <w:sz w:val="18"/>
                <w:szCs w:val="18"/>
              </w:rPr>
              <w:t>Customers/Stakeholders of the sales research analyst</w:t>
            </w:r>
          </w:p>
          <w:p w14:paraId="5D7821BB" w14:textId="5778E055" w:rsidR="00AB62F2" w:rsidRPr="00DC4184" w:rsidRDefault="00AB62F2" w:rsidP="00AB62F2">
            <w:pPr>
              <w:pStyle w:val="ListParagraph"/>
              <w:numPr>
                <w:ilvl w:val="0"/>
                <w:numId w:val="7"/>
              </w:numPr>
              <w:spacing w:before="40" w:after="40"/>
              <w:rPr>
                <w:sz w:val="18"/>
                <w:szCs w:val="18"/>
              </w:rPr>
            </w:pPr>
            <w:r>
              <w:rPr>
                <w:sz w:val="18"/>
                <w:szCs w:val="18"/>
              </w:rPr>
              <w:t>Launch Excellence</w:t>
            </w:r>
          </w:p>
          <w:p w14:paraId="688154A3" w14:textId="77777777" w:rsidR="00AB62F2" w:rsidRPr="00DC4184" w:rsidRDefault="00AB62F2" w:rsidP="00AB62F2">
            <w:pPr>
              <w:pStyle w:val="ListParagraph"/>
              <w:numPr>
                <w:ilvl w:val="0"/>
                <w:numId w:val="7"/>
              </w:numPr>
              <w:spacing w:before="40" w:after="40"/>
              <w:rPr>
                <w:sz w:val="18"/>
                <w:szCs w:val="18"/>
              </w:rPr>
            </w:pPr>
            <w:r w:rsidRPr="00DC4184">
              <w:rPr>
                <w:sz w:val="18"/>
                <w:szCs w:val="18"/>
              </w:rPr>
              <w:t>How to communicate and present data effectively</w:t>
            </w:r>
          </w:p>
          <w:p w14:paraId="4498DE9C" w14:textId="77777777" w:rsidR="00AB62F2" w:rsidRPr="00DC4184" w:rsidRDefault="00AB62F2" w:rsidP="00AB62F2">
            <w:pPr>
              <w:pStyle w:val="ListParagraph"/>
              <w:numPr>
                <w:ilvl w:val="0"/>
                <w:numId w:val="7"/>
              </w:numPr>
              <w:spacing w:before="40" w:after="40"/>
              <w:rPr>
                <w:sz w:val="18"/>
                <w:szCs w:val="18"/>
              </w:rPr>
            </w:pPr>
            <w:r w:rsidRPr="00DC4184">
              <w:rPr>
                <w:sz w:val="18"/>
                <w:szCs w:val="18"/>
              </w:rPr>
              <w:t>Sales and CRM data analysis</w:t>
            </w:r>
          </w:p>
          <w:p w14:paraId="37A0E801" w14:textId="77777777" w:rsidR="00AB62F2" w:rsidRPr="00DC4184" w:rsidRDefault="00AB62F2" w:rsidP="00AB62F2">
            <w:pPr>
              <w:pStyle w:val="ListParagraph"/>
              <w:numPr>
                <w:ilvl w:val="0"/>
                <w:numId w:val="7"/>
              </w:numPr>
              <w:spacing w:before="40" w:after="40"/>
              <w:rPr>
                <w:sz w:val="18"/>
                <w:szCs w:val="18"/>
              </w:rPr>
            </w:pPr>
            <w:r w:rsidRPr="00DC4184">
              <w:rPr>
                <w:sz w:val="18"/>
                <w:szCs w:val="18"/>
              </w:rPr>
              <w:t>Sales targets and bonus setting</w:t>
            </w:r>
          </w:p>
          <w:p w14:paraId="32F14655" w14:textId="77777777" w:rsidR="00AB62F2" w:rsidRPr="00DC4184" w:rsidRDefault="00AB62F2" w:rsidP="00AB62F2">
            <w:pPr>
              <w:pStyle w:val="ListParagraph"/>
              <w:numPr>
                <w:ilvl w:val="0"/>
                <w:numId w:val="7"/>
              </w:numPr>
              <w:spacing w:before="40" w:after="40"/>
              <w:rPr>
                <w:sz w:val="18"/>
                <w:szCs w:val="18"/>
              </w:rPr>
            </w:pPr>
            <w:r w:rsidRPr="00DC4184">
              <w:rPr>
                <w:sz w:val="18"/>
                <w:szCs w:val="18"/>
              </w:rPr>
              <w:t>Targeting and Segmentation</w:t>
            </w:r>
          </w:p>
          <w:p w14:paraId="6D23E7CB" w14:textId="77777777" w:rsidR="00AB62F2" w:rsidRPr="00DC4184" w:rsidRDefault="00AB62F2" w:rsidP="00AB62F2">
            <w:pPr>
              <w:pStyle w:val="ListParagraph"/>
              <w:numPr>
                <w:ilvl w:val="0"/>
                <w:numId w:val="7"/>
              </w:numPr>
              <w:spacing w:before="40" w:after="40"/>
              <w:rPr>
                <w:sz w:val="18"/>
                <w:szCs w:val="18"/>
              </w:rPr>
            </w:pPr>
            <w:r w:rsidRPr="00DC4184">
              <w:rPr>
                <w:sz w:val="18"/>
                <w:szCs w:val="18"/>
              </w:rPr>
              <w:t>Sales Force structuring and resourcing</w:t>
            </w:r>
          </w:p>
          <w:p w14:paraId="15804A70" w14:textId="77777777" w:rsidR="00AB62F2" w:rsidRPr="00DC4184" w:rsidRDefault="00AB62F2" w:rsidP="00AB62F2">
            <w:pPr>
              <w:pStyle w:val="ListParagraph"/>
              <w:numPr>
                <w:ilvl w:val="0"/>
                <w:numId w:val="7"/>
              </w:numPr>
              <w:spacing w:before="40" w:after="40"/>
              <w:rPr>
                <w:sz w:val="18"/>
                <w:szCs w:val="18"/>
              </w:rPr>
            </w:pPr>
            <w:r w:rsidRPr="00DC4184">
              <w:rPr>
                <w:sz w:val="18"/>
                <w:szCs w:val="18"/>
              </w:rPr>
              <w:t>Tools for measuring call quality</w:t>
            </w:r>
          </w:p>
        </w:tc>
        <w:tc>
          <w:tcPr>
            <w:tcW w:w="1470" w:type="dxa"/>
          </w:tcPr>
          <w:p w14:paraId="75B46F8B" w14:textId="1358C04D" w:rsidR="00AB62F2" w:rsidRDefault="00AB62F2" w:rsidP="00AB62F2">
            <w:pPr>
              <w:spacing w:before="40" w:after="40"/>
              <w:jc w:val="center"/>
              <w:rPr>
                <w:b/>
              </w:rPr>
            </w:pPr>
            <w:r>
              <w:rPr>
                <w:b/>
              </w:rPr>
              <w:t>2 days (approx. 11 hours session time in total – this excludes time spent working unsupervised on practical exercises)</w:t>
            </w:r>
          </w:p>
        </w:tc>
        <w:tc>
          <w:tcPr>
            <w:tcW w:w="1823" w:type="dxa"/>
          </w:tcPr>
          <w:p w14:paraId="262824EE" w14:textId="2CD5BE28" w:rsidR="00AB62F2" w:rsidRPr="00DB155B" w:rsidRDefault="00AB62F2" w:rsidP="00AB62F2">
            <w:pPr>
              <w:spacing w:before="40" w:after="40"/>
              <w:jc w:val="center"/>
              <w:rPr>
                <w:b/>
                <w:color w:val="FF0000"/>
              </w:rPr>
            </w:pPr>
            <w:r>
              <w:rPr>
                <w:b/>
                <w:color w:val="FF0000"/>
              </w:rPr>
              <w:t xml:space="preserve">11 </w:t>
            </w:r>
          </w:p>
        </w:tc>
        <w:tc>
          <w:tcPr>
            <w:tcW w:w="3511" w:type="dxa"/>
          </w:tcPr>
          <w:p w14:paraId="6D1D74A2" w14:textId="77777777" w:rsidR="00AB62F2" w:rsidRPr="00DB155B" w:rsidRDefault="00AB62F2" w:rsidP="00AB62F2">
            <w:pPr>
              <w:pStyle w:val="Heading3"/>
              <w:outlineLvl w:val="2"/>
              <w:rPr>
                <w:rFonts w:ascii="Verdana" w:hAnsi="Verdana" w:cs="Arial"/>
                <w:color w:val="FF0000"/>
                <w:sz w:val="20"/>
                <w:szCs w:val="20"/>
              </w:rPr>
            </w:pPr>
            <w:r w:rsidRPr="00DB155B">
              <w:rPr>
                <w:rFonts w:ascii="Verdana" w:hAnsi="Verdana" w:cs="Arial"/>
                <w:color w:val="FF0000"/>
                <w:sz w:val="20"/>
                <w:szCs w:val="20"/>
              </w:rPr>
              <w:t>STANDARD 3: The role of research in decision making within an organisation</w:t>
            </w:r>
          </w:p>
          <w:p w14:paraId="1E105135" w14:textId="77777777" w:rsidR="00AB62F2" w:rsidRPr="00DB155B" w:rsidRDefault="00AB62F2" w:rsidP="00AB62F2">
            <w:pPr>
              <w:pStyle w:val="Heading3"/>
              <w:outlineLvl w:val="2"/>
              <w:rPr>
                <w:rFonts w:ascii="Verdana" w:hAnsi="Verdana" w:cs="Arial"/>
                <w:color w:val="FF0000"/>
                <w:sz w:val="20"/>
                <w:szCs w:val="20"/>
              </w:rPr>
            </w:pPr>
            <w:r w:rsidRPr="00DB155B">
              <w:rPr>
                <w:rFonts w:ascii="Verdana" w:hAnsi="Verdana" w:cs="Arial"/>
                <w:color w:val="FF0000"/>
                <w:sz w:val="20"/>
                <w:szCs w:val="20"/>
              </w:rPr>
              <w:t>STANDARD 9: A nominated specialist area in research</w:t>
            </w:r>
          </w:p>
          <w:p w14:paraId="73081686" w14:textId="77777777" w:rsidR="00AB62F2" w:rsidRPr="00DB155B" w:rsidRDefault="00AB62F2" w:rsidP="00AB62F2">
            <w:pPr>
              <w:pStyle w:val="Heading3"/>
              <w:outlineLvl w:val="2"/>
              <w:rPr>
                <w:rFonts w:ascii="Verdana" w:hAnsi="Verdana" w:cs="Arial"/>
                <w:color w:val="FF0000"/>
                <w:sz w:val="20"/>
                <w:szCs w:val="20"/>
              </w:rPr>
            </w:pPr>
            <w:r w:rsidRPr="00DB155B">
              <w:rPr>
                <w:rFonts w:ascii="Verdana" w:hAnsi="Verdana" w:cs="Arial"/>
                <w:color w:val="FF0000"/>
                <w:sz w:val="20"/>
                <w:szCs w:val="20"/>
              </w:rPr>
              <w:t>STANDARD 10: Quality assurance in research</w:t>
            </w:r>
          </w:p>
          <w:p w14:paraId="1854FC55" w14:textId="77777777" w:rsidR="00AB62F2" w:rsidRPr="00DB155B" w:rsidRDefault="00AB62F2" w:rsidP="00AB62F2">
            <w:pPr>
              <w:pStyle w:val="Heading3"/>
              <w:outlineLvl w:val="2"/>
              <w:rPr>
                <w:rFonts w:ascii="Verdana" w:hAnsi="Verdana" w:cs="Arial"/>
                <w:color w:val="FF0000"/>
                <w:sz w:val="20"/>
                <w:szCs w:val="20"/>
              </w:rPr>
            </w:pPr>
            <w:r w:rsidRPr="00DB155B">
              <w:rPr>
                <w:rFonts w:ascii="Verdana" w:hAnsi="Verdana" w:cs="Arial"/>
                <w:color w:val="FF0000"/>
                <w:sz w:val="20"/>
                <w:szCs w:val="20"/>
              </w:rPr>
              <w:t>STANDARD 11: Commitment to your own personal and professional development</w:t>
            </w:r>
          </w:p>
          <w:p w14:paraId="0F6100DB" w14:textId="77777777" w:rsidR="00AB62F2" w:rsidRPr="00DB155B" w:rsidRDefault="00AB62F2" w:rsidP="00AB62F2">
            <w:pPr>
              <w:spacing w:before="40" w:after="40"/>
              <w:rPr>
                <w:b/>
                <w:color w:val="FF0000"/>
              </w:rPr>
            </w:pPr>
          </w:p>
        </w:tc>
        <w:tc>
          <w:tcPr>
            <w:tcW w:w="3544" w:type="dxa"/>
          </w:tcPr>
          <w:p w14:paraId="176A78F9" w14:textId="77777777" w:rsidR="00AB62F2" w:rsidRPr="00DB155B" w:rsidRDefault="00AB62F2" w:rsidP="00AB62F2">
            <w:pPr>
              <w:spacing w:before="40" w:after="40"/>
              <w:rPr>
                <w:b/>
                <w:color w:val="FF0000"/>
              </w:rPr>
            </w:pPr>
            <w:r w:rsidRPr="00DB155B">
              <w:rPr>
                <w:b/>
                <w:color w:val="FF0000"/>
              </w:rPr>
              <w:t>Client Relationship Management</w:t>
            </w:r>
          </w:p>
          <w:p w14:paraId="6AAFB0C3" w14:textId="77777777" w:rsidR="00AB62F2" w:rsidRPr="00DB155B" w:rsidRDefault="00AB62F2" w:rsidP="00AB62F2">
            <w:pPr>
              <w:spacing w:before="40" w:after="40"/>
              <w:rPr>
                <w:b/>
                <w:color w:val="FF0000"/>
              </w:rPr>
            </w:pPr>
          </w:p>
          <w:p w14:paraId="711D0D8A" w14:textId="56D0FC78" w:rsidR="00AB62F2" w:rsidRPr="00DB155B" w:rsidRDefault="00AB62F2" w:rsidP="00AB62F2">
            <w:pPr>
              <w:spacing w:before="40" w:after="40"/>
              <w:rPr>
                <w:b/>
                <w:color w:val="FF0000"/>
              </w:rPr>
            </w:pPr>
            <w:r w:rsidRPr="00DB155B">
              <w:rPr>
                <w:b/>
                <w:color w:val="FF0000"/>
              </w:rPr>
              <w:t>Stakeholder Management</w:t>
            </w:r>
          </w:p>
        </w:tc>
      </w:tr>
      <w:tr w:rsidR="00AB62F2" w14:paraId="4488FC3B" w14:textId="77777777" w:rsidTr="00F10908">
        <w:trPr>
          <w:trHeight w:val="261"/>
        </w:trPr>
        <w:tc>
          <w:tcPr>
            <w:tcW w:w="3369" w:type="dxa"/>
          </w:tcPr>
          <w:p w14:paraId="6C4A17B6" w14:textId="5A741707" w:rsidR="00AB62F2" w:rsidRDefault="00AB62F2" w:rsidP="00AB62F2">
            <w:pPr>
              <w:spacing w:before="40" w:after="40"/>
              <w:jc w:val="center"/>
              <w:rPr>
                <w:b/>
              </w:rPr>
            </w:pPr>
            <w:r>
              <w:rPr>
                <w:b/>
              </w:rPr>
              <w:t>Working with Key Opinion Leaders</w:t>
            </w:r>
          </w:p>
        </w:tc>
        <w:tc>
          <w:tcPr>
            <w:tcW w:w="1984" w:type="dxa"/>
          </w:tcPr>
          <w:p w14:paraId="717C8645" w14:textId="3187D34D" w:rsidR="00AB62F2" w:rsidRPr="00FF7AD5" w:rsidRDefault="00AB62F2" w:rsidP="00AB62F2">
            <w:pPr>
              <w:spacing w:before="40" w:after="40"/>
              <w:jc w:val="center"/>
              <w:rPr>
                <w:b/>
              </w:rPr>
            </w:pPr>
            <w:r w:rsidRPr="00FF7AD5">
              <w:rPr>
                <w:b/>
              </w:rPr>
              <w:t xml:space="preserve">Webinar – </w:t>
            </w:r>
            <w:r>
              <w:rPr>
                <w:b/>
              </w:rPr>
              <w:t>23</w:t>
            </w:r>
            <w:r w:rsidRPr="0021005F">
              <w:rPr>
                <w:b/>
                <w:vertAlign w:val="superscript"/>
              </w:rPr>
              <w:t>rd</w:t>
            </w:r>
            <w:r>
              <w:rPr>
                <w:b/>
              </w:rPr>
              <w:t xml:space="preserve"> June</w:t>
            </w:r>
            <w:r w:rsidRPr="00FF7AD5">
              <w:rPr>
                <w:b/>
              </w:rPr>
              <w:t xml:space="preserve"> 12.30-1.30</w:t>
            </w:r>
          </w:p>
          <w:p w14:paraId="5137FE3A" w14:textId="77777777" w:rsidR="00AB62F2" w:rsidRDefault="00AB62F2" w:rsidP="00AB62F2">
            <w:pPr>
              <w:spacing w:before="40" w:after="40"/>
              <w:jc w:val="center"/>
              <w:rPr>
                <w:b/>
              </w:rPr>
            </w:pPr>
            <w:r w:rsidRPr="00FF7AD5">
              <w:rPr>
                <w:b/>
              </w:rPr>
              <w:t>BHBIA members only</w:t>
            </w:r>
          </w:p>
        </w:tc>
        <w:tc>
          <w:tcPr>
            <w:tcW w:w="5528" w:type="dxa"/>
          </w:tcPr>
          <w:p w14:paraId="40579F33" w14:textId="29461410" w:rsidR="00AB62F2" w:rsidRDefault="00AB62F2" w:rsidP="00AB62F2">
            <w:pPr>
              <w:spacing w:before="40" w:after="40"/>
              <w:rPr>
                <w:sz w:val="18"/>
                <w:szCs w:val="18"/>
              </w:rPr>
            </w:pPr>
            <w:r w:rsidRPr="0021005F">
              <w:rPr>
                <w:sz w:val="18"/>
                <w:szCs w:val="18"/>
              </w:rPr>
              <w:t xml:space="preserve">This webinar will look at how to identify Key Opinion Leaders (KOL mapping) and best practice in engaging with them for market research. We will also explore how market research interfaces with marketing and clinical research when working with KOLs and how good communications can ensure that these relationships work effectively. </w:t>
            </w:r>
          </w:p>
        </w:tc>
        <w:tc>
          <w:tcPr>
            <w:tcW w:w="1470" w:type="dxa"/>
          </w:tcPr>
          <w:p w14:paraId="7C8334C6" w14:textId="77777777" w:rsidR="00AB62F2" w:rsidRDefault="00AB62F2" w:rsidP="00AB62F2">
            <w:pPr>
              <w:spacing w:before="40" w:after="40"/>
              <w:jc w:val="center"/>
              <w:rPr>
                <w:b/>
              </w:rPr>
            </w:pPr>
            <w:r w:rsidRPr="00FF7AD5">
              <w:rPr>
                <w:b/>
              </w:rPr>
              <w:t>1 hour</w:t>
            </w:r>
          </w:p>
        </w:tc>
        <w:tc>
          <w:tcPr>
            <w:tcW w:w="1823" w:type="dxa"/>
          </w:tcPr>
          <w:p w14:paraId="508C9A8C" w14:textId="2E92A718" w:rsidR="00AB62F2" w:rsidRPr="006D6D49" w:rsidRDefault="00AB62F2" w:rsidP="00AB62F2">
            <w:pPr>
              <w:spacing w:before="40" w:after="40"/>
              <w:jc w:val="center"/>
              <w:rPr>
                <w:b/>
                <w:color w:val="FF0000"/>
              </w:rPr>
            </w:pPr>
            <w:r>
              <w:rPr>
                <w:b/>
                <w:color w:val="FF0000"/>
              </w:rPr>
              <w:t>1</w:t>
            </w:r>
          </w:p>
        </w:tc>
        <w:tc>
          <w:tcPr>
            <w:tcW w:w="3511" w:type="dxa"/>
          </w:tcPr>
          <w:p w14:paraId="531BCA4F" w14:textId="77777777" w:rsidR="008223D7"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2: Research within its broad political/economic/social/ technological context</w:t>
            </w:r>
          </w:p>
          <w:p w14:paraId="01479F84" w14:textId="77777777" w:rsidR="008223D7" w:rsidRDefault="008223D7" w:rsidP="008223D7">
            <w:pPr>
              <w:spacing w:before="40" w:after="40"/>
              <w:rPr>
                <w:b/>
                <w:color w:val="FF0000"/>
              </w:rPr>
            </w:pPr>
            <w:r w:rsidRPr="00FF7AD5">
              <w:rPr>
                <w:b/>
                <w:color w:val="FF0000"/>
              </w:rPr>
              <w:t xml:space="preserve">Standard 7: Awareness and evaluation of research methodologies </w:t>
            </w:r>
          </w:p>
          <w:p w14:paraId="7F6FFB7F" w14:textId="77777777" w:rsidR="008223D7" w:rsidRPr="00FF7AD5" w:rsidRDefault="008223D7" w:rsidP="008223D7">
            <w:pPr>
              <w:spacing w:before="40" w:after="40"/>
              <w:rPr>
                <w:b/>
                <w:color w:val="FF0000"/>
              </w:rPr>
            </w:pPr>
          </w:p>
          <w:p w14:paraId="0098C2A6" w14:textId="77777777" w:rsidR="008223D7" w:rsidRPr="00DF5B67" w:rsidRDefault="008223D7" w:rsidP="008223D7">
            <w:pPr>
              <w:spacing w:before="40" w:after="40"/>
              <w:rPr>
                <w:b/>
                <w:color w:val="FF0000"/>
              </w:rPr>
            </w:pPr>
            <w:r w:rsidRPr="00DF5B67">
              <w:rPr>
                <w:b/>
                <w:color w:val="FF0000"/>
              </w:rPr>
              <w:t>Standard 8: Conducting all or part of a research project</w:t>
            </w:r>
          </w:p>
          <w:p w14:paraId="34172520"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lastRenderedPageBreak/>
              <w:t>STANDARD 11: Commitment to your own personal and professional development</w:t>
            </w:r>
          </w:p>
          <w:p w14:paraId="1B3AE6A1" w14:textId="77777777" w:rsidR="008223D7" w:rsidRPr="00DB155B" w:rsidRDefault="008223D7" w:rsidP="008223D7">
            <w:pPr>
              <w:pStyle w:val="Heading3"/>
              <w:outlineLvl w:val="2"/>
              <w:rPr>
                <w:rFonts w:ascii="Verdana" w:hAnsi="Verdana" w:cs="Arial"/>
                <w:color w:val="FF0000"/>
                <w:sz w:val="20"/>
                <w:szCs w:val="20"/>
              </w:rPr>
            </w:pPr>
          </w:p>
          <w:p w14:paraId="3D11C833" w14:textId="77777777" w:rsidR="00AB62F2" w:rsidRPr="0035479A" w:rsidRDefault="00AB62F2" w:rsidP="00AB62F2">
            <w:pPr>
              <w:spacing w:before="40" w:after="40"/>
              <w:rPr>
                <w:b/>
              </w:rPr>
            </w:pPr>
          </w:p>
        </w:tc>
        <w:tc>
          <w:tcPr>
            <w:tcW w:w="3544" w:type="dxa"/>
          </w:tcPr>
          <w:p w14:paraId="70C091F7" w14:textId="77777777" w:rsidR="00347B0F" w:rsidRPr="00347B0F" w:rsidRDefault="00347B0F" w:rsidP="00347B0F">
            <w:pPr>
              <w:spacing w:before="40" w:after="40"/>
              <w:rPr>
                <w:b/>
                <w:color w:val="FF0000"/>
              </w:rPr>
            </w:pPr>
            <w:r w:rsidRPr="00347B0F">
              <w:rPr>
                <w:b/>
                <w:color w:val="FF0000"/>
              </w:rPr>
              <w:lastRenderedPageBreak/>
              <w:t>Lead cutting-edge thinking and innovative techniques</w:t>
            </w:r>
          </w:p>
          <w:p w14:paraId="1E7A3645" w14:textId="77777777" w:rsidR="00347B0F" w:rsidRDefault="00347B0F" w:rsidP="00347B0F">
            <w:pPr>
              <w:spacing w:before="40" w:after="40"/>
              <w:rPr>
                <w:b/>
                <w:color w:val="FF0000"/>
              </w:rPr>
            </w:pPr>
          </w:p>
          <w:p w14:paraId="0ED1B786" w14:textId="77777777" w:rsidR="00347B0F" w:rsidRPr="00DF5B67" w:rsidRDefault="00347B0F" w:rsidP="00347B0F">
            <w:pPr>
              <w:spacing w:before="40" w:after="40"/>
              <w:rPr>
                <w:b/>
                <w:color w:val="FF0000"/>
              </w:rPr>
            </w:pPr>
            <w:r w:rsidRPr="00DF5B67">
              <w:rPr>
                <w:b/>
                <w:color w:val="FF0000"/>
              </w:rPr>
              <w:t xml:space="preserve">Use and develop marketing customer data/research </w:t>
            </w:r>
          </w:p>
          <w:p w14:paraId="6E3A101C" w14:textId="42C20617" w:rsidR="00AB62F2" w:rsidRPr="0035479A" w:rsidRDefault="00AB62F2" w:rsidP="00AB62F2">
            <w:pPr>
              <w:spacing w:before="40" w:after="40"/>
              <w:rPr>
                <w:b/>
              </w:rPr>
            </w:pPr>
          </w:p>
        </w:tc>
      </w:tr>
      <w:tr w:rsidR="00AB62F2" w14:paraId="26A30FB0" w14:textId="77777777" w:rsidTr="00F10908">
        <w:trPr>
          <w:trHeight w:val="261"/>
        </w:trPr>
        <w:tc>
          <w:tcPr>
            <w:tcW w:w="3369" w:type="dxa"/>
          </w:tcPr>
          <w:p w14:paraId="1FAB2A57" w14:textId="531294BA" w:rsidR="00AB62F2" w:rsidRDefault="00AB62F2" w:rsidP="00AB62F2">
            <w:pPr>
              <w:spacing w:before="40" w:after="40"/>
              <w:jc w:val="center"/>
              <w:rPr>
                <w:b/>
              </w:rPr>
            </w:pPr>
            <w:r>
              <w:rPr>
                <w:b/>
              </w:rPr>
              <w:t>Introduction to UK Pharma Forecasting</w:t>
            </w:r>
          </w:p>
        </w:tc>
        <w:tc>
          <w:tcPr>
            <w:tcW w:w="1984" w:type="dxa"/>
          </w:tcPr>
          <w:p w14:paraId="04840468" w14:textId="23FF7498" w:rsidR="00AB62F2" w:rsidRDefault="00AB62F2" w:rsidP="00AB62F2">
            <w:pPr>
              <w:spacing w:before="40" w:after="40"/>
              <w:jc w:val="center"/>
              <w:rPr>
                <w:b/>
              </w:rPr>
            </w:pPr>
            <w:r>
              <w:rPr>
                <w:b/>
              </w:rPr>
              <w:t>One-day workshop – 29</w:t>
            </w:r>
            <w:r w:rsidRPr="00011FD7">
              <w:rPr>
                <w:b/>
                <w:vertAlign w:val="superscript"/>
              </w:rPr>
              <w:t>th</w:t>
            </w:r>
            <w:r>
              <w:rPr>
                <w:b/>
              </w:rPr>
              <w:t xml:space="preserve"> June</w:t>
            </w:r>
          </w:p>
          <w:p w14:paraId="57A9B11E" w14:textId="77777777" w:rsidR="00AB62F2" w:rsidRDefault="00AB62F2" w:rsidP="00AB62F2">
            <w:pPr>
              <w:spacing w:before="40" w:after="40"/>
              <w:jc w:val="center"/>
              <w:rPr>
                <w:b/>
              </w:rPr>
            </w:pPr>
            <w:r>
              <w:rPr>
                <w:b/>
              </w:rPr>
              <w:t>Speakers, discussion and practical exercises</w:t>
            </w:r>
          </w:p>
        </w:tc>
        <w:tc>
          <w:tcPr>
            <w:tcW w:w="5528" w:type="dxa"/>
          </w:tcPr>
          <w:p w14:paraId="23FCB39A" w14:textId="77777777" w:rsidR="00AB62F2" w:rsidRPr="00325EDB" w:rsidRDefault="00AB62F2" w:rsidP="00AB62F2">
            <w:pPr>
              <w:spacing w:before="40" w:after="40"/>
              <w:rPr>
                <w:sz w:val="18"/>
                <w:szCs w:val="18"/>
              </w:rPr>
            </w:pPr>
            <w:r w:rsidRPr="00EC30EC">
              <w:rPr>
                <w:sz w:val="18"/>
                <w:szCs w:val="18"/>
              </w:rPr>
              <w:t>A practical guide to the basics of forecasting for those with little or no experience in both client companies and agency positions.  It will cover 1. how to build a basic sales forecasting system with time series data as well as ROI models when evaluating sales executions and promotional activity. 2. forecasting for new product launches using Epi data for prevalence, and custom market research for estimating likely uptake. 3. the difference between cross sectional forecast models and patient flow models. Learn how BI can best support the brand team when building and maintaining forecast systems.</w:t>
            </w:r>
          </w:p>
        </w:tc>
        <w:tc>
          <w:tcPr>
            <w:tcW w:w="1470" w:type="dxa"/>
          </w:tcPr>
          <w:p w14:paraId="3082DD68" w14:textId="77777777" w:rsidR="00AB62F2" w:rsidRDefault="00AB62F2" w:rsidP="00AB62F2">
            <w:pPr>
              <w:spacing w:before="40" w:after="40"/>
              <w:jc w:val="center"/>
              <w:rPr>
                <w:b/>
              </w:rPr>
            </w:pPr>
            <w:r>
              <w:rPr>
                <w:b/>
              </w:rPr>
              <w:t>1 day (approx. 6.5 hours session time)</w:t>
            </w:r>
          </w:p>
        </w:tc>
        <w:tc>
          <w:tcPr>
            <w:tcW w:w="1823" w:type="dxa"/>
          </w:tcPr>
          <w:p w14:paraId="2774BD0B" w14:textId="542C28F5" w:rsidR="00AB62F2" w:rsidRPr="00DF5B67" w:rsidRDefault="00AB62F2" w:rsidP="00AB62F2">
            <w:pPr>
              <w:spacing w:before="40" w:after="40"/>
              <w:jc w:val="center"/>
              <w:rPr>
                <w:b/>
                <w:color w:val="FF0000"/>
              </w:rPr>
            </w:pPr>
            <w:r w:rsidRPr="00DF5B67">
              <w:rPr>
                <w:b/>
                <w:color w:val="FF0000"/>
              </w:rPr>
              <w:t xml:space="preserve">6 </w:t>
            </w:r>
          </w:p>
        </w:tc>
        <w:tc>
          <w:tcPr>
            <w:tcW w:w="3511" w:type="dxa"/>
          </w:tcPr>
          <w:p w14:paraId="448515CE" w14:textId="77777777" w:rsidR="00AB62F2" w:rsidRPr="00DF5B67" w:rsidRDefault="00AB62F2" w:rsidP="00AB62F2">
            <w:pPr>
              <w:spacing w:before="40" w:after="40"/>
              <w:rPr>
                <w:b/>
                <w:color w:val="FF0000"/>
              </w:rPr>
            </w:pPr>
            <w:r w:rsidRPr="00DF5B67">
              <w:rPr>
                <w:b/>
                <w:color w:val="FF0000"/>
              </w:rPr>
              <w:t>STANDARD 2: Research within its broad political/economic social/ technological context</w:t>
            </w:r>
          </w:p>
          <w:p w14:paraId="40A24C43" w14:textId="77777777" w:rsidR="00AB62F2" w:rsidRPr="00DF5B67" w:rsidRDefault="00AB62F2" w:rsidP="00AB62F2">
            <w:pPr>
              <w:spacing w:before="40" w:after="40"/>
              <w:rPr>
                <w:b/>
                <w:color w:val="FF0000"/>
              </w:rPr>
            </w:pPr>
            <w:r w:rsidRPr="00DF5B67">
              <w:rPr>
                <w:b/>
                <w:color w:val="FF0000"/>
              </w:rPr>
              <w:t>+</w:t>
            </w:r>
          </w:p>
          <w:p w14:paraId="2D548AAC" w14:textId="77777777" w:rsidR="00AB62F2" w:rsidRPr="00DF5B67" w:rsidRDefault="00AB62F2" w:rsidP="00AB62F2">
            <w:pPr>
              <w:spacing w:before="40" w:after="40"/>
              <w:rPr>
                <w:b/>
                <w:color w:val="FF0000"/>
              </w:rPr>
            </w:pPr>
            <w:r w:rsidRPr="00DF5B67">
              <w:rPr>
                <w:b/>
                <w:color w:val="FF0000"/>
              </w:rPr>
              <w:t>STANDARD 3: The role of research in decision making within an organisation</w:t>
            </w:r>
          </w:p>
        </w:tc>
        <w:tc>
          <w:tcPr>
            <w:tcW w:w="3544" w:type="dxa"/>
          </w:tcPr>
          <w:p w14:paraId="1F58A448" w14:textId="1A0F2BDE" w:rsidR="00AB62F2" w:rsidRPr="00DF5B67" w:rsidRDefault="00AB62F2" w:rsidP="00AB62F2">
            <w:pPr>
              <w:spacing w:before="40" w:after="40"/>
              <w:rPr>
                <w:b/>
                <w:color w:val="FF0000"/>
              </w:rPr>
            </w:pPr>
            <w:r w:rsidRPr="00DF5B67">
              <w:rPr>
                <w:b/>
                <w:color w:val="FF0000"/>
              </w:rPr>
              <w:t>Provide strategic marketing intelligence &amp; customer insight</w:t>
            </w:r>
          </w:p>
        </w:tc>
      </w:tr>
      <w:tr w:rsidR="00AB62F2" w14:paraId="47595C7E" w14:textId="77777777" w:rsidTr="00F10908">
        <w:trPr>
          <w:trHeight w:val="261"/>
        </w:trPr>
        <w:tc>
          <w:tcPr>
            <w:tcW w:w="3369" w:type="dxa"/>
          </w:tcPr>
          <w:p w14:paraId="589D88E2" w14:textId="0FB1A813" w:rsidR="00AB62F2" w:rsidRDefault="00AB62F2" w:rsidP="00AB62F2">
            <w:pPr>
              <w:spacing w:before="40" w:after="40"/>
              <w:jc w:val="center"/>
              <w:rPr>
                <w:b/>
              </w:rPr>
            </w:pPr>
            <w:r>
              <w:rPr>
                <w:b/>
              </w:rPr>
              <w:t>Case Studies in Patient Research</w:t>
            </w:r>
          </w:p>
        </w:tc>
        <w:tc>
          <w:tcPr>
            <w:tcW w:w="1984" w:type="dxa"/>
          </w:tcPr>
          <w:p w14:paraId="2E993DEA" w14:textId="321399EE" w:rsidR="00AB62F2" w:rsidRPr="001073B2" w:rsidRDefault="00AB62F2" w:rsidP="00AB62F2">
            <w:pPr>
              <w:spacing w:before="40" w:after="40"/>
              <w:jc w:val="center"/>
              <w:rPr>
                <w:b/>
              </w:rPr>
            </w:pPr>
            <w:r w:rsidRPr="001073B2">
              <w:rPr>
                <w:b/>
              </w:rPr>
              <w:t xml:space="preserve">Webinar – </w:t>
            </w:r>
            <w:r>
              <w:rPr>
                <w:b/>
              </w:rPr>
              <w:t>1</w:t>
            </w:r>
            <w:r w:rsidRPr="0021005F">
              <w:rPr>
                <w:b/>
                <w:vertAlign w:val="superscript"/>
              </w:rPr>
              <w:t>st</w:t>
            </w:r>
            <w:r>
              <w:rPr>
                <w:b/>
              </w:rPr>
              <w:t xml:space="preserve"> September</w:t>
            </w:r>
            <w:r w:rsidRPr="001073B2">
              <w:rPr>
                <w:b/>
              </w:rPr>
              <w:t xml:space="preserve"> 12.30-1.30</w:t>
            </w:r>
          </w:p>
          <w:p w14:paraId="47E8FE7E" w14:textId="77777777" w:rsidR="00AB62F2" w:rsidRDefault="00AB62F2" w:rsidP="00AB62F2">
            <w:pPr>
              <w:spacing w:before="40" w:after="40"/>
              <w:jc w:val="center"/>
              <w:rPr>
                <w:b/>
              </w:rPr>
            </w:pPr>
            <w:r w:rsidRPr="001073B2">
              <w:rPr>
                <w:b/>
              </w:rPr>
              <w:t>BHBIA members only</w:t>
            </w:r>
          </w:p>
        </w:tc>
        <w:tc>
          <w:tcPr>
            <w:tcW w:w="5528" w:type="dxa"/>
          </w:tcPr>
          <w:p w14:paraId="5078025C" w14:textId="52161CC5" w:rsidR="00AB62F2" w:rsidRDefault="00AB62F2" w:rsidP="00AB62F2">
            <w:pPr>
              <w:rPr>
                <w:sz w:val="18"/>
                <w:szCs w:val="18"/>
              </w:rPr>
            </w:pPr>
            <w:r w:rsidRPr="0021005F">
              <w:rPr>
                <w:sz w:val="18"/>
                <w:szCs w:val="18"/>
              </w:rPr>
              <w:t>This session will introduce experienced researchers to some case-based examples of learnings from a range of patient studies conducted in the UK. The presenters will draw from a variety of research as illustration, including both single country and multi-country studies, and will share some of their successes and challenges over the years, as well as giving insights into how to incorporate emerging technology such as biometric data.</w:t>
            </w:r>
          </w:p>
        </w:tc>
        <w:tc>
          <w:tcPr>
            <w:tcW w:w="1470" w:type="dxa"/>
          </w:tcPr>
          <w:p w14:paraId="26FF746A" w14:textId="77777777" w:rsidR="00AB62F2" w:rsidRDefault="00AB62F2" w:rsidP="00AB62F2">
            <w:pPr>
              <w:spacing w:before="40" w:after="40"/>
              <w:jc w:val="center"/>
              <w:rPr>
                <w:b/>
              </w:rPr>
            </w:pPr>
            <w:r w:rsidRPr="00FF7AD5">
              <w:rPr>
                <w:b/>
              </w:rPr>
              <w:t>1 hour</w:t>
            </w:r>
          </w:p>
        </w:tc>
        <w:tc>
          <w:tcPr>
            <w:tcW w:w="1823" w:type="dxa"/>
          </w:tcPr>
          <w:p w14:paraId="3121DD0D" w14:textId="4B21135E" w:rsidR="00AB62F2" w:rsidRPr="00FF7AD5" w:rsidRDefault="00AB62F2" w:rsidP="00AB62F2">
            <w:pPr>
              <w:spacing w:before="40" w:after="40"/>
              <w:jc w:val="center"/>
              <w:rPr>
                <w:b/>
                <w:color w:val="FF0000"/>
              </w:rPr>
            </w:pPr>
            <w:r>
              <w:rPr>
                <w:b/>
                <w:color w:val="FF0000"/>
              </w:rPr>
              <w:t>1</w:t>
            </w:r>
          </w:p>
        </w:tc>
        <w:tc>
          <w:tcPr>
            <w:tcW w:w="3511" w:type="dxa"/>
          </w:tcPr>
          <w:p w14:paraId="5EDC29C9" w14:textId="77777777" w:rsidR="008223D7" w:rsidRPr="008223D7" w:rsidRDefault="008223D7" w:rsidP="008223D7">
            <w:pPr>
              <w:pStyle w:val="Heading3"/>
              <w:outlineLvl w:val="2"/>
              <w:rPr>
                <w:rFonts w:ascii="Verdana" w:hAnsi="Verdana" w:cs="Arial"/>
                <w:color w:val="FF0000"/>
                <w:sz w:val="20"/>
                <w:szCs w:val="20"/>
              </w:rPr>
            </w:pPr>
            <w:r w:rsidRPr="008223D7">
              <w:rPr>
                <w:rFonts w:ascii="Verdana" w:hAnsi="Verdana" w:cs="Arial"/>
                <w:color w:val="FF0000"/>
                <w:sz w:val="20"/>
                <w:szCs w:val="20"/>
              </w:rPr>
              <w:t>STANDARD 5: Project management (including planning and the use of resources)</w:t>
            </w:r>
          </w:p>
          <w:p w14:paraId="44D2C567" w14:textId="77777777" w:rsidR="008223D7" w:rsidRDefault="008223D7" w:rsidP="008223D7">
            <w:pPr>
              <w:spacing w:before="40" w:after="40"/>
              <w:rPr>
                <w:b/>
                <w:color w:val="FF0000"/>
              </w:rPr>
            </w:pPr>
            <w:r w:rsidRPr="00FF7AD5">
              <w:rPr>
                <w:b/>
                <w:color w:val="FF0000"/>
              </w:rPr>
              <w:t xml:space="preserve">Standard 7: Awareness and evaluation of research methodologies </w:t>
            </w:r>
          </w:p>
          <w:p w14:paraId="64EBEABD" w14:textId="77777777" w:rsidR="008223D7" w:rsidRPr="00FF7AD5" w:rsidRDefault="008223D7" w:rsidP="008223D7">
            <w:pPr>
              <w:spacing w:before="40" w:after="40"/>
              <w:rPr>
                <w:b/>
                <w:color w:val="FF0000"/>
              </w:rPr>
            </w:pPr>
          </w:p>
          <w:p w14:paraId="49994B32" w14:textId="77777777" w:rsidR="008223D7" w:rsidRPr="00DF5B67" w:rsidRDefault="008223D7" w:rsidP="008223D7">
            <w:pPr>
              <w:spacing w:before="40" w:after="40"/>
              <w:rPr>
                <w:b/>
                <w:color w:val="FF0000"/>
              </w:rPr>
            </w:pPr>
            <w:r w:rsidRPr="00DF5B67">
              <w:rPr>
                <w:b/>
                <w:color w:val="FF0000"/>
              </w:rPr>
              <w:t>Standard 8: Conducting all or part of a research project</w:t>
            </w:r>
          </w:p>
          <w:p w14:paraId="18E6A4A5"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11: Commitment to your own personal and professional development</w:t>
            </w:r>
          </w:p>
          <w:p w14:paraId="0A084916" w14:textId="77777777" w:rsidR="008223D7" w:rsidRDefault="008223D7" w:rsidP="008223D7">
            <w:pPr>
              <w:pStyle w:val="Heading3"/>
              <w:outlineLvl w:val="2"/>
              <w:rPr>
                <w:rFonts w:ascii="Verdana" w:hAnsi="Verdana" w:cs="Arial"/>
                <w:color w:val="FF0000"/>
                <w:sz w:val="20"/>
                <w:szCs w:val="20"/>
                <w:highlight w:val="yellow"/>
              </w:rPr>
            </w:pPr>
          </w:p>
          <w:p w14:paraId="7AE88211" w14:textId="77777777" w:rsidR="008223D7" w:rsidRPr="00AB62F2" w:rsidRDefault="008223D7" w:rsidP="008223D7">
            <w:pPr>
              <w:pStyle w:val="Heading3"/>
              <w:outlineLvl w:val="2"/>
              <w:rPr>
                <w:rFonts w:ascii="Verdana" w:hAnsi="Verdana" w:cs="Arial"/>
                <w:color w:val="FF0000"/>
                <w:sz w:val="20"/>
                <w:szCs w:val="20"/>
                <w:highlight w:val="yellow"/>
              </w:rPr>
            </w:pPr>
          </w:p>
          <w:p w14:paraId="7B2A0DB1" w14:textId="77777777" w:rsidR="00AB62F2" w:rsidRPr="00FF7AD5" w:rsidRDefault="00AB62F2" w:rsidP="00AB62F2">
            <w:pPr>
              <w:spacing w:before="40" w:after="40"/>
              <w:rPr>
                <w:b/>
                <w:color w:val="FF0000"/>
              </w:rPr>
            </w:pPr>
          </w:p>
        </w:tc>
        <w:tc>
          <w:tcPr>
            <w:tcW w:w="3544" w:type="dxa"/>
          </w:tcPr>
          <w:p w14:paraId="4C1EDF23" w14:textId="77777777" w:rsidR="00347B0F" w:rsidRPr="00FF7AD5" w:rsidRDefault="00347B0F" w:rsidP="00347B0F">
            <w:pPr>
              <w:spacing w:before="40" w:after="40"/>
              <w:rPr>
                <w:b/>
                <w:color w:val="FF0000"/>
              </w:rPr>
            </w:pPr>
            <w:r w:rsidRPr="00FF7AD5">
              <w:rPr>
                <w:b/>
                <w:color w:val="FF0000"/>
              </w:rPr>
              <w:t xml:space="preserve">Plan, design and manage research projects </w:t>
            </w:r>
          </w:p>
          <w:p w14:paraId="175C3491" w14:textId="35050692" w:rsidR="00AB62F2" w:rsidRPr="00FF7AD5" w:rsidRDefault="00AB62F2" w:rsidP="00AB62F2">
            <w:pPr>
              <w:spacing w:before="40" w:after="40"/>
              <w:rPr>
                <w:b/>
                <w:color w:val="FF0000"/>
              </w:rPr>
            </w:pPr>
          </w:p>
        </w:tc>
      </w:tr>
      <w:tr w:rsidR="00AB62F2" w14:paraId="5985F8AD" w14:textId="77777777" w:rsidTr="00F10908">
        <w:trPr>
          <w:trHeight w:val="261"/>
        </w:trPr>
        <w:tc>
          <w:tcPr>
            <w:tcW w:w="3369" w:type="dxa"/>
          </w:tcPr>
          <w:p w14:paraId="2733CA2E" w14:textId="24AF8671" w:rsidR="00AB62F2" w:rsidRDefault="00AB62F2" w:rsidP="00AB62F2">
            <w:pPr>
              <w:jc w:val="center"/>
              <w:rPr>
                <w:b/>
              </w:rPr>
            </w:pPr>
            <w:r w:rsidRPr="0021005F">
              <w:rPr>
                <w:b/>
              </w:rPr>
              <w:t>The new Data Protection Regulation - GDPR Update</w:t>
            </w:r>
          </w:p>
        </w:tc>
        <w:tc>
          <w:tcPr>
            <w:tcW w:w="1984" w:type="dxa"/>
          </w:tcPr>
          <w:p w14:paraId="08E006EE" w14:textId="235DBBCE" w:rsidR="00AB62F2" w:rsidRPr="001073B2" w:rsidRDefault="00AB62F2" w:rsidP="00AB62F2">
            <w:pPr>
              <w:spacing w:before="40" w:after="40"/>
              <w:jc w:val="center"/>
              <w:rPr>
                <w:b/>
              </w:rPr>
            </w:pPr>
            <w:r w:rsidRPr="001073B2">
              <w:rPr>
                <w:b/>
              </w:rPr>
              <w:t xml:space="preserve">Webinar – </w:t>
            </w:r>
            <w:r>
              <w:rPr>
                <w:b/>
              </w:rPr>
              <w:t>15</w:t>
            </w:r>
            <w:r w:rsidRPr="00EC30EC">
              <w:rPr>
                <w:b/>
                <w:vertAlign w:val="superscript"/>
              </w:rPr>
              <w:t>th</w:t>
            </w:r>
            <w:r>
              <w:rPr>
                <w:b/>
              </w:rPr>
              <w:t xml:space="preserve"> September 12.30-1.30</w:t>
            </w:r>
          </w:p>
          <w:p w14:paraId="15767F20" w14:textId="77777777" w:rsidR="00AB62F2" w:rsidRDefault="00AB62F2" w:rsidP="00AB62F2">
            <w:pPr>
              <w:spacing w:before="40" w:after="40"/>
              <w:jc w:val="center"/>
              <w:rPr>
                <w:b/>
              </w:rPr>
            </w:pPr>
            <w:r w:rsidRPr="001073B2">
              <w:rPr>
                <w:b/>
              </w:rPr>
              <w:t>BHBIA members only</w:t>
            </w:r>
          </w:p>
        </w:tc>
        <w:tc>
          <w:tcPr>
            <w:tcW w:w="5528" w:type="dxa"/>
          </w:tcPr>
          <w:p w14:paraId="7DF7BDF8" w14:textId="470177F8" w:rsidR="00AB62F2" w:rsidRDefault="00AB62F2" w:rsidP="00AB62F2">
            <w:pPr>
              <w:rPr>
                <w:sz w:val="18"/>
                <w:szCs w:val="18"/>
              </w:rPr>
            </w:pPr>
            <w:r w:rsidRPr="0021005F">
              <w:rPr>
                <w:sz w:val="18"/>
                <w:szCs w:val="18"/>
              </w:rPr>
              <w:t>The General Data Protection Regulation (GDPR) will affect all researchers and analysts. With just 8 months to go until the new regulations come into force, is your organisation prepared? The Ethics &amp; Compliance Committee will update you on the latest information and resources, as well as explaining how, if at all, the UK’s Brexit plans will affect implementation.</w:t>
            </w:r>
          </w:p>
        </w:tc>
        <w:tc>
          <w:tcPr>
            <w:tcW w:w="1470" w:type="dxa"/>
          </w:tcPr>
          <w:p w14:paraId="243FE103" w14:textId="77777777" w:rsidR="00AB62F2" w:rsidRDefault="00AB62F2" w:rsidP="00AB62F2">
            <w:pPr>
              <w:spacing w:before="40" w:after="40"/>
              <w:jc w:val="center"/>
              <w:rPr>
                <w:b/>
              </w:rPr>
            </w:pPr>
            <w:r w:rsidRPr="00FF7AD5">
              <w:rPr>
                <w:b/>
              </w:rPr>
              <w:t>1 hour</w:t>
            </w:r>
          </w:p>
        </w:tc>
        <w:tc>
          <w:tcPr>
            <w:tcW w:w="1823" w:type="dxa"/>
          </w:tcPr>
          <w:p w14:paraId="41A7E4C4" w14:textId="4EF0DA35" w:rsidR="00AB62F2" w:rsidRDefault="00AB62F2" w:rsidP="00AB62F2">
            <w:pPr>
              <w:spacing w:before="40" w:after="40"/>
              <w:jc w:val="center"/>
              <w:rPr>
                <w:b/>
              </w:rPr>
            </w:pPr>
            <w:r w:rsidRPr="00B445A1">
              <w:rPr>
                <w:rFonts w:eastAsia="Times New Roman" w:cs="Arial"/>
                <w:b/>
                <w:bCs/>
                <w:color w:val="FF0000"/>
                <w:szCs w:val="20"/>
                <w:lang w:eastAsia="en-GB"/>
              </w:rPr>
              <w:t>1</w:t>
            </w:r>
          </w:p>
        </w:tc>
        <w:tc>
          <w:tcPr>
            <w:tcW w:w="3511" w:type="dxa"/>
          </w:tcPr>
          <w:p w14:paraId="16DCF343"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 Ethical &amp; legal considerations governing the conduct of MRS members</w:t>
            </w:r>
          </w:p>
          <w:p w14:paraId="36CAF93D" w14:textId="77777777" w:rsidR="008223D7" w:rsidRPr="00DF5B67" w:rsidRDefault="008223D7" w:rsidP="008223D7">
            <w:pPr>
              <w:spacing w:before="40" w:after="40"/>
              <w:rPr>
                <w:b/>
                <w:color w:val="FF0000"/>
              </w:rPr>
            </w:pPr>
            <w:r w:rsidRPr="00DF5B67">
              <w:rPr>
                <w:b/>
                <w:color w:val="FF0000"/>
              </w:rPr>
              <w:t>Standard 8: Conducting all or part of a research project</w:t>
            </w:r>
          </w:p>
          <w:p w14:paraId="23C870C1"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11: Commitment to your own personal and professional development</w:t>
            </w:r>
          </w:p>
          <w:p w14:paraId="61000147" w14:textId="77777777" w:rsidR="00AB62F2" w:rsidRDefault="00AB62F2" w:rsidP="00AB62F2">
            <w:pPr>
              <w:spacing w:before="40" w:after="40"/>
              <w:rPr>
                <w:b/>
              </w:rPr>
            </w:pPr>
          </w:p>
        </w:tc>
        <w:tc>
          <w:tcPr>
            <w:tcW w:w="3544" w:type="dxa"/>
          </w:tcPr>
          <w:p w14:paraId="583DE4F9" w14:textId="52F0AA16" w:rsidR="00AB62F2" w:rsidRDefault="00347B0F" w:rsidP="00AB62F2">
            <w:pPr>
              <w:spacing w:before="40" w:after="40"/>
              <w:rPr>
                <w:b/>
              </w:rPr>
            </w:pPr>
            <w:r w:rsidRPr="00FF7AD5">
              <w:rPr>
                <w:b/>
                <w:color w:val="FF0000"/>
              </w:rPr>
              <w:t>Understand &amp; apply best practice to provide ethical and quality based research decisions</w:t>
            </w:r>
          </w:p>
        </w:tc>
      </w:tr>
      <w:tr w:rsidR="00AB62F2" w14:paraId="536ED267" w14:textId="77777777" w:rsidTr="00F10908">
        <w:trPr>
          <w:trHeight w:val="261"/>
        </w:trPr>
        <w:tc>
          <w:tcPr>
            <w:tcW w:w="3369" w:type="dxa"/>
          </w:tcPr>
          <w:p w14:paraId="03A1E4FC" w14:textId="2B5E9DED" w:rsidR="00AB62F2" w:rsidRDefault="00AB62F2" w:rsidP="00AB62F2">
            <w:pPr>
              <w:jc w:val="center"/>
              <w:rPr>
                <w:b/>
              </w:rPr>
            </w:pPr>
            <w:r>
              <w:rPr>
                <w:b/>
              </w:rPr>
              <w:lastRenderedPageBreak/>
              <w:t>Introduction to the Pharmaceutical Industry and Business Intelligence Practice</w:t>
            </w:r>
          </w:p>
        </w:tc>
        <w:tc>
          <w:tcPr>
            <w:tcW w:w="1984" w:type="dxa"/>
          </w:tcPr>
          <w:p w14:paraId="74DA4CBE" w14:textId="6B4E16F6" w:rsidR="00AB62F2" w:rsidRDefault="00AB62F2" w:rsidP="00AB62F2">
            <w:pPr>
              <w:spacing w:before="40" w:after="40"/>
              <w:jc w:val="center"/>
              <w:rPr>
                <w:b/>
              </w:rPr>
            </w:pPr>
            <w:r>
              <w:rPr>
                <w:b/>
              </w:rPr>
              <w:t>One-day workshop – 21</w:t>
            </w:r>
            <w:r w:rsidRPr="0021005F">
              <w:rPr>
                <w:b/>
                <w:vertAlign w:val="superscript"/>
              </w:rPr>
              <w:t>st</w:t>
            </w:r>
            <w:r>
              <w:rPr>
                <w:b/>
              </w:rPr>
              <w:t xml:space="preserve"> September</w:t>
            </w:r>
          </w:p>
          <w:p w14:paraId="75BF13E0" w14:textId="77777777" w:rsidR="00AB62F2" w:rsidRDefault="00AB62F2" w:rsidP="00AB62F2">
            <w:pPr>
              <w:spacing w:before="40" w:after="40"/>
              <w:jc w:val="center"/>
              <w:rPr>
                <w:b/>
              </w:rPr>
            </w:pPr>
            <w:r>
              <w:rPr>
                <w:b/>
              </w:rPr>
              <w:t>Speakers, discussion and practical exercises</w:t>
            </w:r>
          </w:p>
        </w:tc>
        <w:tc>
          <w:tcPr>
            <w:tcW w:w="5528" w:type="dxa"/>
          </w:tcPr>
          <w:p w14:paraId="3E6A6625" w14:textId="2E883BE8" w:rsidR="00AB62F2" w:rsidRPr="00C501A3" w:rsidRDefault="00AB62F2" w:rsidP="00AB62F2">
            <w:pPr>
              <w:rPr>
                <w:sz w:val="18"/>
                <w:szCs w:val="18"/>
              </w:rPr>
            </w:pPr>
            <w:r w:rsidRPr="0021005F">
              <w:rPr>
                <w:sz w:val="18"/>
                <w:szCs w:val="18"/>
              </w:rPr>
              <w:t>This workshop is ideal for placement students and short-term interns working in business intelligence and related areas in both pharmaceutical companies and agencies. Help your students to hit the ground running with this overview of the pharmaceutical industry and where business intelligence fits in, run by experienced BI professionals.</w:t>
            </w:r>
          </w:p>
        </w:tc>
        <w:tc>
          <w:tcPr>
            <w:tcW w:w="1470" w:type="dxa"/>
          </w:tcPr>
          <w:p w14:paraId="12DD7754" w14:textId="77777777" w:rsidR="00AB62F2" w:rsidRDefault="00AB62F2" w:rsidP="00AB62F2">
            <w:pPr>
              <w:spacing w:before="40" w:after="40"/>
              <w:jc w:val="center"/>
              <w:rPr>
                <w:b/>
              </w:rPr>
            </w:pPr>
            <w:r>
              <w:rPr>
                <w:b/>
              </w:rPr>
              <w:t>1 day (approx. 6.5 hours session time)</w:t>
            </w:r>
          </w:p>
        </w:tc>
        <w:tc>
          <w:tcPr>
            <w:tcW w:w="1823" w:type="dxa"/>
          </w:tcPr>
          <w:p w14:paraId="55379BD8" w14:textId="796C0E77" w:rsidR="00AB62F2" w:rsidRDefault="00B445A1" w:rsidP="00AB62F2">
            <w:pPr>
              <w:spacing w:before="40" w:after="40"/>
              <w:jc w:val="center"/>
              <w:rPr>
                <w:b/>
              </w:rPr>
            </w:pPr>
            <w:r>
              <w:rPr>
                <w:b/>
                <w:color w:val="FF0000"/>
              </w:rPr>
              <w:t>6</w:t>
            </w:r>
          </w:p>
        </w:tc>
        <w:tc>
          <w:tcPr>
            <w:tcW w:w="3511" w:type="dxa"/>
          </w:tcPr>
          <w:p w14:paraId="4BDD6F27" w14:textId="77777777" w:rsidR="008223D7" w:rsidRPr="00DF5B67" w:rsidRDefault="008223D7" w:rsidP="008223D7">
            <w:pPr>
              <w:spacing w:before="40" w:after="40"/>
              <w:rPr>
                <w:b/>
                <w:color w:val="FF0000"/>
              </w:rPr>
            </w:pPr>
            <w:r w:rsidRPr="00DF5B67">
              <w:rPr>
                <w:b/>
                <w:color w:val="FF0000"/>
              </w:rPr>
              <w:t>STANDARD 2: Research within its broad political/economic social/ technological context</w:t>
            </w:r>
          </w:p>
          <w:p w14:paraId="606694CF" w14:textId="77777777" w:rsidR="00AB62F2" w:rsidRDefault="008223D7" w:rsidP="00AB62F2">
            <w:pPr>
              <w:spacing w:before="40" w:after="40"/>
              <w:rPr>
                <w:b/>
                <w:color w:val="FF0000"/>
              </w:rPr>
            </w:pPr>
            <w:r w:rsidRPr="00DF5B67">
              <w:rPr>
                <w:b/>
                <w:color w:val="FF0000"/>
              </w:rPr>
              <w:t>STANDARD 3: The role of research in decision making within an organisation</w:t>
            </w:r>
          </w:p>
          <w:p w14:paraId="2884856A"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11: Commitment to your own personal and professional development</w:t>
            </w:r>
          </w:p>
          <w:p w14:paraId="5A67BE9C" w14:textId="77777777" w:rsidR="008223D7" w:rsidRDefault="008223D7" w:rsidP="00AB62F2">
            <w:pPr>
              <w:spacing w:before="40" w:after="40"/>
              <w:rPr>
                <w:b/>
                <w:color w:val="FF0000"/>
              </w:rPr>
            </w:pPr>
          </w:p>
          <w:p w14:paraId="51628E80" w14:textId="1665F4A1" w:rsidR="008223D7" w:rsidRDefault="008223D7" w:rsidP="00AB62F2">
            <w:pPr>
              <w:spacing w:before="40" w:after="40"/>
              <w:rPr>
                <w:b/>
              </w:rPr>
            </w:pPr>
          </w:p>
        </w:tc>
        <w:tc>
          <w:tcPr>
            <w:tcW w:w="3544" w:type="dxa"/>
          </w:tcPr>
          <w:p w14:paraId="107222AE" w14:textId="77777777" w:rsidR="00347B0F" w:rsidRPr="00FF7AD5" w:rsidRDefault="00347B0F" w:rsidP="00347B0F">
            <w:pPr>
              <w:spacing w:before="40" w:after="40"/>
              <w:rPr>
                <w:b/>
                <w:color w:val="FF0000"/>
              </w:rPr>
            </w:pPr>
            <w:r w:rsidRPr="00FF7AD5">
              <w:rPr>
                <w:b/>
                <w:color w:val="FF0000"/>
              </w:rPr>
              <w:t xml:space="preserve">Plan, design and manage research projects </w:t>
            </w:r>
          </w:p>
          <w:p w14:paraId="4D01A6F5" w14:textId="71BF60AC" w:rsidR="00AB62F2" w:rsidRDefault="00AB62F2" w:rsidP="00AB62F2">
            <w:pPr>
              <w:spacing w:before="40" w:after="40"/>
              <w:rPr>
                <w:b/>
              </w:rPr>
            </w:pPr>
          </w:p>
        </w:tc>
      </w:tr>
      <w:tr w:rsidR="00AB62F2" w14:paraId="567095E1" w14:textId="77777777" w:rsidTr="00F10908">
        <w:trPr>
          <w:trHeight w:val="261"/>
        </w:trPr>
        <w:tc>
          <w:tcPr>
            <w:tcW w:w="3369" w:type="dxa"/>
          </w:tcPr>
          <w:p w14:paraId="7C24D630" w14:textId="4C00E3B6" w:rsidR="00AB62F2" w:rsidRPr="00785C30" w:rsidRDefault="00AB62F2" w:rsidP="00AB62F2">
            <w:pPr>
              <w:spacing w:before="40" w:after="40"/>
              <w:jc w:val="center"/>
              <w:rPr>
                <w:b/>
              </w:rPr>
            </w:pPr>
            <w:r>
              <w:rPr>
                <w:b/>
              </w:rPr>
              <w:t xml:space="preserve">Going Digital: Implications for Market Research </w:t>
            </w:r>
          </w:p>
        </w:tc>
        <w:tc>
          <w:tcPr>
            <w:tcW w:w="1984" w:type="dxa"/>
          </w:tcPr>
          <w:p w14:paraId="2C39F64F" w14:textId="729B2D33" w:rsidR="00AB62F2" w:rsidRDefault="00AB62F2" w:rsidP="00AB62F2">
            <w:pPr>
              <w:spacing w:before="40" w:after="40"/>
              <w:jc w:val="center"/>
              <w:rPr>
                <w:b/>
              </w:rPr>
            </w:pPr>
            <w:r>
              <w:rPr>
                <w:b/>
              </w:rPr>
              <w:t>One-day workshop – 28</w:t>
            </w:r>
            <w:r w:rsidRPr="0021005F">
              <w:rPr>
                <w:b/>
                <w:vertAlign w:val="superscript"/>
              </w:rPr>
              <w:t>th</w:t>
            </w:r>
            <w:r>
              <w:rPr>
                <w:b/>
              </w:rPr>
              <w:t xml:space="preserve"> September</w:t>
            </w:r>
          </w:p>
          <w:p w14:paraId="46AB0CBD" w14:textId="77777777" w:rsidR="00AB62F2" w:rsidRDefault="00AB62F2" w:rsidP="00AB62F2">
            <w:pPr>
              <w:spacing w:before="40" w:after="40"/>
              <w:jc w:val="center"/>
              <w:rPr>
                <w:b/>
              </w:rPr>
            </w:pPr>
            <w:r>
              <w:rPr>
                <w:b/>
              </w:rPr>
              <w:t>Speakers, discussion and practical exercises</w:t>
            </w:r>
          </w:p>
        </w:tc>
        <w:tc>
          <w:tcPr>
            <w:tcW w:w="5528" w:type="dxa"/>
          </w:tcPr>
          <w:p w14:paraId="2B1498E9" w14:textId="562DB773" w:rsidR="00AB62F2" w:rsidRDefault="00AB62F2" w:rsidP="00AB62F2">
            <w:pPr>
              <w:spacing w:before="40" w:after="40"/>
              <w:rPr>
                <w:sz w:val="18"/>
                <w:szCs w:val="18"/>
              </w:rPr>
            </w:pPr>
            <w:r w:rsidRPr="0021005F">
              <w:rPr>
                <w:sz w:val="18"/>
                <w:szCs w:val="18"/>
              </w:rPr>
              <w:t xml:space="preserve">Digital technology continues to explode; devices, applications, and innovations promise to be the ‘next big thing’. Pharma marketing and digital teams want to be using ever more digital approaches with customers, and there are more opportunities to use digital technology in research methods. This session covers classes of emerging digital technology; principles for researching digital campaigns/approaches (e.g. </w:t>
            </w:r>
            <w:proofErr w:type="spellStart"/>
            <w:r w:rsidRPr="0021005F">
              <w:rPr>
                <w:sz w:val="18"/>
                <w:szCs w:val="18"/>
              </w:rPr>
              <w:t>mhealth</w:t>
            </w:r>
            <w:proofErr w:type="spellEnd"/>
            <w:r w:rsidRPr="0021005F">
              <w:rPr>
                <w:sz w:val="18"/>
                <w:szCs w:val="18"/>
              </w:rPr>
              <w:t>); and digital methodologies (e.g. mobile, online communities, wearables)- when to use and when not to use.</w:t>
            </w:r>
          </w:p>
        </w:tc>
        <w:tc>
          <w:tcPr>
            <w:tcW w:w="1470" w:type="dxa"/>
          </w:tcPr>
          <w:p w14:paraId="503AEBD9" w14:textId="77777777" w:rsidR="00AB62F2" w:rsidRDefault="00AB62F2" w:rsidP="00AB62F2">
            <w:pPr>
              <w:spacing w:before="40" w:after="40"/>
              <w:jc w:val="center"/>
              <w:rPr>
                <w:b/>
              </w:rPr>
            </w:pPr>
            <w:r>
              <w:rPr>
                <w:b/>
              </w:rPr>
              <w:t>1 day (approx. 6.5 hours session time)</w:t>
            </w:r>
          </w:p>
        </w:tc>
        <w:tc>
          <w:tcPr>
            <w:tcW w:w="1823" w:type="dxa"/>
          </w:tcPr>
          <w:p w14:paraId="7F76CF6D" w14:textId="1A878EA7" w:rsidR="00AB62F2" w:rsidRPr="00F10908" w:rsidRDefault="00B445A1" w:rsidP="00AB62F2">
            <w:pPr>
              <w:spacing w:before="40" w:after="40"/>
              <w:jc w:val="center"/>
              <w:rPr>
                <w:b/>
                <w:color w:val="FF0000"/>
              </w:rPr>
            </w:pPr>
            <w:r>
              <w:rPr>
                <w:b/>
                <w:color w:val="FF0000"/>
              </w:rPr>
              <w:t>6</w:t>
            </w:r>
          </w:p>
        </w:tc>
        <w:tc>
          <w:tcPr>
            <w:tcW w:w="3511" w:type="dxa"/>
          </w:tcPr>
          <w:p w14:paraId="454EF6AB" w14:textId="77777777" w:rsidR="008223D7" w:rsidRDefault="008223D7" w:rsidP="008223D7">
            <w:pPr>
              <w:spacing w:before="40" w:after="40"/>
              <w:rPr>
                <w:b/>
                <w:color w:val="FF0000"/>
              </w:rPr>
            </w:pPr>
            <w:r w:rsidRPr="00DF5B67">
              <w:rPr>
                <w:b/>
                <w:color w:val="FF0000"/>
              </w:rPr>
              <w:t>STANDARD 2: Research within its broad political/economic social/ technological context</w:t>
            </w:r>
          </w:p>
          <w:p w14:paraId="2BE948F0" w14:textId="77777777" w:rsidR="008223D7" w:rsidRPr="00DF5B67" w:rsidRDefault="008223D7" w:rsidP="008223D7">
            <w:pPr>
              <w:spacing w:before="40" w:after="40"/>
              <w:rPr>
                <w:b/>
                <w:color w:val="FF0000"/>
              </w:rPr>
            </w:pPr>
          </w:p>
          <w:p w14:paraId="71036FEA" w14:textId="77777777" w:rsidR="008223D7" w:rsidRDefault="008223D7" w:rsidP="008223D7">
            <w:pPr>
              <w:spacing w:before="40" w:after="40"/>
              <w:rPr>
                <w:b/>
                <w:color w:val="FF0000"/>
              </w:rPr>
            </w:pPr>
            <w:r w:rsidRPr="00FF7AD5">
              <w:rPr>
                <w:b/>
                <w:color w:val="FF0000"/>
              </w:rPr>
              <w:t xml:space="preserve">Standard 7: Awareness and evaluation of research methodologies </w:t>
            </w:r>
          </w:p>
          <w:p w14:paraId="26F91507" w14:textId="77777777" w:rsidR="008223D7" w:rsidRDefault="008223D7" w:rsidP="008223D7">
            <w:pPr>
              <w:spacing w:before="40" w:after="40"/>
              <w:rPr>
                <w:b/>
                <w:color w:val="FF0000"/>
              </w:rPr>
            </w:pPr>
          </w:p>
          <w:p w14:paraId="25732DE6" w14:textId="77777777" w:rsidR="008223D7" w:rsidRPr="00DF5B67" w:rsidRDefault="008223D7" w:rsidP="008223D7">
            <w:pPr>
              <w:spacing w:before="40" w:after="40"/>
              <w:rPr>
                <w:b/>
                <w:color w:val="FF0000"/>
              </w:rPr>
            </w:pPr>
            <w:r w:rsidRPr="00DF5B67">
              <w:rPr>
                <w:b/>
                <w:color w:val="FF0000"/>
              </w:rPr>
              <w:t>Standard 8: Conducting all or part of a research project</w:t>
            </w:r>
          </w:p>
          <w:p w14:paraId="3CA873E7" w14:textId="77777777" w:rsidR="008223D7" w:rsidRDefault="008223D7" w:rsidP="008223D7">
            <w:pPr>
              <w:spacing w:before="40" w:after="40"/>
              <w:rPr>
                <w:b/>
                <w:color w:val="FF0000"/>
              </w:rPr>
            </w:pPr>
          </w:p>
          <w:p w14:paraId="064887C5"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11: Commitment to your own personal and professional development</w:t>
            </w:r>
          </w:p>
          <w:p w14:paraId="0380FBCD" w14:textId="77777777" w:rsidR="008223D7" w:rsidRPr="00FF7AD5" w:rsidRDefault="008223D7" w:rsidP="008223D7">
            <w:pPr>
              <w:spacing w:before="40" w:after="40"/>
              <w:rPr>
                <w:b/>
                <w:color w:val="FF0000"/>
              </w:rPr>
            </w:pPr>
          </w:p>
          <w:p w14:paraId="1B1F2A33" w14:textId="77777777" w:rsidR="00AB62F2" w:rsidRPr="00F10908" w:rsidRDefault="00AB62F2" w:rsidP="00AB62F2">
            <w:pPr>
              <w:spacing w:before="40" w:after="40"/>
              <w:rPr>
                <w:b/>
                <w:color w:val="FF0000"/>
              </w:rPr>
            </w:pPr>
          </w:p>
        </w:tc>
        <w:tc>
          <w:tcPr>
            <w:tcW w:w="3544" w:type="dxa"/>
          </w:tcPr>
          <w:p w14:paraId="42A8A502" w14:textId="77777777" w:rsidR="00347B0F" w:rsidRPr="00347B0F" w:rsidRDefault="00347B0F" w:rsidP="00347B0F">
            <w:pPr>
              <w:spacing w:before="40" w:after="40"/>
              <w:rPr>
                <w:b/>
                <w:color w:val="FF0000"/>
              </w:rPr>
            </w:pPr>
            <w:r w:rsidRPr="00347B0F">
              <w:rPr>
                <w:b/>
                <w:color w:val="FF0000"/>
              </w:rPr>
              <w:t>Lead cutting-edge thinking and innovative techniques</w:t>
            </w:r>
          </w:p>
          <w:p w14:paraId="4F67A6A3" w14:textId="32E3AC57" w:rsidR="00AB62F2" w:rsidRPr="00F10908" w:rsidRDefault="00AB62F2" w:rsidP="00AB62F2">
            <w:pPr>
              <w:spacing w:before="40" w:after="40"/>
              <w:rPr>
                <w:b/>
                <w:color w:val="FF0000"/>
              </w:rPr>
            </w:pPr>
          </w:p>
        </w:tc>
      </w:tr>
      <w:tr w:rsidR="00AB62F2" w14:paraId="3F047A53" w14:textId="77777777" w:rsidTr="00F10908">
        <w:trPr>
          <w:trHeight w:val="261"/>
        </w:trPr>
        <w:tc>
          <w:tcPr>
            <w:tcW w:w="3369" w:type="dxa"/>
          </w:tcPr>
          <w:p w14:paraId="46C724D8" w14:textId="0D1A36EB" w:rsidR="00AB62F2" w:rsidRDefault="00AB62F2" w:rsidP="00AB62F2">
            <w:pPr>
              <w:spacing w:before="40" w:after="40"/>
              <w:jc w:val="center"/>
              <w:rPr>
                <w:b/>
              </w:rPr>
            </w:pPr>
            <w:r w:rsidRPr="0021005F">
              <w:rPr>
                <w:b/>
              </w:rPr>
              <w:t>Getting your Market Research Sample Right</w:t>
            </w:r>
          </w:p>
        </w:tc>
        <w:tc>
          <w:tcPr>
            <w:tcW w:w="1984" w:type="dxa"/>
          </w:tcPr>
          <w:p w14:paraId="060FBB0A" w14:textId="231C4950" w:rsidR="00AB62F2" w:rsidRPr="001073B2" w:rsidRDefault="00AB62F2" w:rsidP="00AB62F2">
            <w:pPr>
              <w:spacing w:before="40" w:after="40"/>
              <w:jc w:val="center"/>
              <w:rPr>
                <w:b/>
              </w:rPr>
            </w:pPr>
            <w:r w:rsidRPr="001073B2">
              <w:rPr>
                <w:b/>
              </w:rPr>
              <w:t xml:space="preserve">Webinar – </w:t>
            </w:r>
            <w:r>
              <w:rPr>
                <w:b/>
              </w:rPr>
              <w:t>6</w:t>
            </w:r>
            <w:r w:rsidRPr="004E41A3">
              <w:rPr>
                <w:b/>
                <w:vertAlign w:val="superscript"/>
              </w:rPr>
              <w:t>th</w:t>
            </w:r>
            <w:r>
              <w:rPr>
                <w:b/>
              </w:rPr>
              <w:t xml:space="preserve"> October 12.30-1.30</w:t>
            </w:r>
          </w:p>
          <w:p w14:paraId="60DD5346" w14:textId="248717D8" w:rsidR="00AB62F2" w:rsidRDefault="00AB62F2" w:rsidP="00AB62F2">
            <w:pPr>
              <w:spacing w:before="40" w:after="40"/>
              <w:jc w:val="center"/>
              <w:rPr>
                <w:b/>
              </w:rPr>
            </w:pPr>
            <w:r w:rsidRPr="001073B2">
              <w:rPr>
                <w:b/>
              </w:rPr>
              <w:t>BHBIA members only</w:t>
            </w:r>
          </w:p>
        </w:tc>
        <w:tc>
          <w:tcPr>
            <w:tcW w:w="5528" w:type="dxa"/>
          </w:tcPr>
          <w:p w14:paraId="25D09858" w14:textId="6FC27E1E" w:rsidR="00AB62F2" w:rsidRPr="00C501A3" w:rsidRDefault="00AB62F2" w:rsidP="00AB62F2">
            <w:pPr>
              <w:spacing w:before="40" w:after="40"/>
              <w:rPr>
                <w:sz w:val="18"/>
                <w:szCs w:val="18"/>
              </w:rPr>
            </w:pPr>
            <w:r w:rsidRPr="004E41A3">
              <w:rPr>
                <w:sz w:val="18"/>
                <w:szCs w:val="18"/>
              </w:rPr>
              <w:t>What questions do pharma companies and MR agencies need to ask your fieldwork company to make sure you reach the right respondents in the most cost-effective way? During this interactive webinar we will share some expert tips about how simple guidelines to sampling will maximise both the quality of insight and your return on investment. Not to be missed!</w:t>
            </w:r>
          </w:p>
        </w:tc>
        <w:tc>
          <w:tcPr>
            <w:tcW w:w="1470" w:type="dxa"/>
          </w:tcPr>
          <w:p w14:paraId="4E7141BB" w14:textId="442E1744" w:rsidR="00AB62F2" w:rsidRDefault="00AB62F2" w:rsidP="00AB62F2">
            <w:pPr>
              <w:spacing w:before="40" w:after="40"/>
              <w:jc w:val="center"/>
              <w:rPr>
                <w:b/>
              </w:rPr>
            </w:pPr>
            <w:r>
              <w:rPr>
                <w:b/>
              </w:rPr>
              <w:t>1 hour</w:t>
            </w:r>
          </w:p>
        </w:tc>
        <w:tc>
          <w:tcPr>
            <w:tcW w:w="1823" w:type="dxa"/>
          </w:tcPr>
          <w:p w14:paraId="69F39400" w14:textId="252F8F43" w:rsidR="00AB62F2" w:rsidRPr="00434618" w:rsidRDefault="00AB62F2" w:rsidP="00AB62F2">
            <w:pPr>
              <w:spacing w:before="40" w:after="40"/>
              <w:jc w:val="center"/>
              <w:rPr>
                <w:b/>
                <w:color w:val="FF0000"/>
              </w:rPr>
            </w:pPr>
            <w:r>
              <w:rPr>
                <w:b/>
                <w:color w:val="FF0000"/>
              </w:rPr>
              <w:t>1</w:t>
            </w:r>
          </w:p>
        </w:tc>
        <w:tc>
          <w:tcPr>
            <w:tcW w:w="3511" w:type="dxa"/>
          </w:tcPr>
          <w:p w14:paraId="56515261" w14:textId="77777777" w:rsidR="008223D7" w:rsidRPr="008223D7" w:rsidRDefault="008223D7" w:rsidP="008223D7">
            <w:pPr>
              <w:pStyle w:val="Heading3"/>
              <w:outlineLvl w:val="2"/>
              <w:rPr>
                <w:rFonts w:ascii="Verdana" w:hAnsi="Verdana" w:cs="Arial"/>
                <w:color w:val="FF0000"/>
                <w:sz w:val="20"/>
                <w:szCs w:val="20"/>
              </w:rPr>
            </w:pPr>
            <w:r w:rsidRPr="008223D7">
              <w:rPr>
                <w:rFonts w:ascii="Verdana" w:hAnsi="Verdana" w:cs="Arial"/>
                <w:color w:val="FF0000"/>
                <w:sz w:val="20"/>
                <w:szCs w:val="20"/>
              </w:rPr>
              <w:t>STANDARD 5: Project management (including planning and the use of resources)</w:t>
            </w:r>
          </w:p>
          <w:p w14:paraId="08D23DCA" w14:textId="77777777" w:rsidR="008223D7" w:rsidRDefault="008223D7" w:rsidP="008223D7">
            <w:pPr>
              <w:spacing w:before="40" w:after="40"/>
              <w:rPr>
                <w:b/>
                <w:color w:val="FF0000"/>
              </w:rPr>
            </w:pPr>
            <w:r w:rsidRPr="00FF7AD5">
              <w:rPr>
                <w:b/>
                <w:color w:val="FF0000"/>
              </w:rPr>
              <w:t xml:space="preserve">Standard 7: Awareness and evaluation of research methodologies </w:t>
            </w:r>
          </w:p>
          <w:p w14:paraId="04992D1A" w14:textId="77777777" w:rsidR="008223D7" w:rsidRPr="00FF7AD5" w:rsidRDefault="008223D7" w:rsidP="008223D7">
            <w:pPr>
              <w:spacing w:before="40" w:after="40"/>
              <w:rPr>
                <w:b/>
                <w:color w:val="FF0000"/>
              </w:rPr>
            </w:pPr>
          </w:p>
          <w:p w14:paraId="0363F333" w14:textId="77777777" w:rsidR="008223D7" w:rsidRDefault="008223D7" w:rsidP="008223D7">
            <w:pPr>
              <w:spacing w:before="40" w:after="40"/>
              <w:rPr>
                <w:b/>
                <w:color w:val="FF0000"/>
              </w:rPr>
            </w:pPr>
            <w:r w:rsidRPr="00DF5B67">
              <w:rPr>
                <w:b/>
                <w:color w:val="FF0000"/>
              </w:rPr>
              <w:t>Standard 8: Conducting all or part of a research project</w:t>
            </w:r>
          </w:p>
          <w:p w14:paraId="29B6A8A9" w14:textId="77777777" w:rsidR="008223D7" w:rsidRDefault="008223D7" w:rsidP="008223D7">
            <w:pPr>
              <w:spacing w:before="40" w:after="40"/>
              <w:rPr>
                <w:b/>
                <w:color w:val="FF0000"/>
              </w:rPr>
            </w:pPr>
          </w:p>
          <w:p w14:paraId="36D55575"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10: Quality assurance in research</w:t>
            </w:r>
          </w:p>
          <w:p w14:paraId="5F7111A4" w14:textId="77777777" w:rsidR="008223D7" w:rsidRPr="00DF5B67" w:rsidRDefault="008223D7" w:rsidP="008223D7">
            <w:pPr>
              <w:spacing w:before="40" w:after="40"/>
              <w:rPr>
                <w:b/>
                <w:color w:val="FF0000"/>
              </w:rPr>
            </w:pPr>
          </w:p>
          <w:p w14:paraId="2C759A36"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lastRenderedPageBreak/>
              <w:t>STANDARD 11: Commitment to your own personal and professional development</w:t>
            </w:r>
          </w:p>
          <w:p w14:paraId="4081A183" w14:textId="77777777" w:rsidR="00AB62F2" w:rsidRPr="00434618" w:rsidRDefault="00AB62F2" w:rsidP="00AB62F2">
            <w:pPr>
              <w:pStyle w:val="Heading3"/>
              <w:outlineLvl w:val="2"/>
              <w:rPr>
                <w:rFonts w:ascii="Verdana" w:hAnsi="Verdana" w:cs="Arial"/>
                <w:color w:val="FF0000"/>
                <w:sz w:val="20"/>
                <w:szCs w:val="20"/>
              </w:rPr>
            </w:pPr>
          </w:p>
        </w:tc>
        <w:tc>
          <w:tcPr>
            <w:tcW w:w="3544" w:type="dxa"/>
          </w:tcPr>
          <w:p w14:paraId="4AA543FA" w14:textId="77777777" w:rsidR="00347B0F" w:rsidRPr="00DF5B67" w:rsidRDefault="00347B0F" w:rsidP="00347B0F">
            <w:pPr>
              <w:spacing w:before="40" w:after="40"/>
              <w:rPr>
                <w:b/>
                <w:color w:val="FF0000"/>
              </w:rPr>
            </w:pPr>
            <w:r w:rsidRPr="00DF5B67">
              <w:rPr>
                <w:b/>
                <w:color w:val="FF0000"/>
              </w:rPr>
              <w:lastRenderedPageBreak/>
              <w:t xml:space="preserve">Use and develop marketing customer data/research </w:t>
            </w:r>
          </w:p>
          <w:p w14:paraId="412DA244" w14:textId="77777777" w:rsidR="00AB62F2" w:rsidRDefault="00AB62F2" w:rsidP="00AB62F2">
            <w:pPr>
              <w:spacing w:before="40" w:after="40"/>
              <w:rPr>
                <w:b/>
                <w:color w:val="FF0000"/>
              </w:rPr>
            </w:pPr>
          </w:p>
          <w:p w14:paraId="481DEC71" w14:textId="634FF295" w:rsidR="00347B0F" w:rsidRDefault="00347B0F" w:rsidP="00AB62F2">
            <w:pPr>
              <w:spacing w:before="40" w:after="40"/>
              <w:rPr>
                <w:b/>
                <w:color w:val="FF0000"/>
              </w:rPr>
            </w:pPr>
          </w:p>
        </w:tc>
      </w:tr>
      <w:tr w:rsidR="00AB62F2" w14:paraId="5941FA18" w14:textId="77777777" w:rsidTr="00F10908">
        <w:trPr>
          <w:trHeight w:val="261"/>
        </w:trPr>
        <w:tc>
          <w:tcPr>
            <w:tcW w:w="3369" w:type="dxa"/>
          </w:tcPr>
          <w:p w14:paraId="1928DD46" w14:textId="2115FB21" w:rsidR="00AB62F2" w:rsidRDefault="00AB62F2" w:rsidP="00AB62F2">
            <w:pPr>
              <w:spacing w:before="40" w:after="40"/>
              <w:jc w:val="center"/>
              <w:rPr>
                <w:b/>
              </w:rPr>
            </w:pPr>
            <w:r w:rsidRPr="0021005F">
              <w:rPr>
                <w:b/>
              </w:rPr>
              <w:t xml:space="preserve">Developing your ethics expertise – Further guidance </w:t>
            </w:r>
          </w:p>
        </w:tc>
        <w:tc>
          <w:tcPr>
            <w:tcW w:w="1984" w:type="dxa"/>
          </w:tcPr>
          <w:p w14:paraId="7A13AB14" w14:textId="7F74ACAA" w:rsidR="00AB62F2" w:rsidRDefault="00AB62F2" w:rsidP="00AB62F2">
            <w:pPr>
              <w:spacing w:before="40" w:after="40"/>
              <w:jc w:val="center"/>
              <w:rPr>
                <w:b/>
              </w:rPr>
            </w:pPr>
            <w:r>
              <w:rPr>
                <w:b/>
              </w:rPr>
              <w:t>One-day workshop – 12</w:t>
            </w:r>
            <w:r w:rsidRPr="004E41A3">
              <w:rPr>
                <w:b/>
                <w:vertAlign w:val="superscript"/>
              </w:rPr>
              <w:t>th</w:t>
            </w:r>
            <w:r>
              <w:rPr>
                <w:b/>
              </w:rPr>
              <w:t xml:space="preserve"> October</w:t>
            </w:r>
          </w:p>
          <w:p w14:paraId="4FBD7EDA" w14:textId="5F971B3F" w:rsidR="00AB62F2" w:rsidRDefault="00AB62F2" w:rsidP="00AB62F2">
            <w:pPr>
              <w:spacing w:before="40" w:after="40"/>
              <w:jc w:val="center"/>
              <w:rPr>
                <w:b/>
              </w:rPr>
            </w:pPr>
            <w:r>
              <w:rPr>
                <w:b/>
              </w:rPr>
              <w:t>Speakers, discussion and practical exercises</w:t>
            </w:r>
          </w:p>
        </w:tc>
        <w:tc>
          <w:tcPr>
            <w:tcW w:w="5528" w:type="dxa"/>
          </w:tcPr>
          <w:p w14:paraId="33B8426B" w14:textId="26B72B94" w:rsidR="00AB62F2" w:rsidRPr="00C501A3" w:rsidRDefault="00AB62F2" w:rsidP="00AB62F2">
            <w:pPr>
              <w:spacing w:before="40" w:after="40"/>
              <w:rPr>
                <w:sz w:val="18"/>
                <w:szCs w:val="18"/>
              </w:rPr>
            </w:pPr>
            <w:r w:rsidRPr="004E41A3">
              <w:rPr>
                <w:sz w:val="18"/>
                <w:szCs w:val="18"/>
              </w:rPr>
              <w:t>This session is aimed specifically at those with a responsibility for compliance within their organisations. Guest speakers will provide updates on the latest legal and ethical requirements in areas such as data protection and pharmacovigilance. We will cover key considerations at each stage of the market research process so that you can make sure that your company meets the highest professional standards. Suitable for those who already have a good knowledge of the BHBIA Legal and Ethical Guidelines for Healthcare Market Research and the ABPI/BHBIA Guidelines for Adverse Event Reporting.</w:t>
            </w:r>
          </w:p>
        </w:tc>
        <w:tc>
          <w:tcPr>
            <w:tcW w:w="1470" w:type="dxa"/>
          </w:tcPr>
          <w:p w14:paraId="3ED8D8D0" w14:textId="3B532130" w:rsidR="00AB62F2" w:rsidRDefault="00AB62F2" w:rsidP="00AB62F2">
            <w:pPr>
              <w:spacing w:before="40" w:after="40"/>
              <w:jc w:val="center"/>
              <w:rPr>
                <w:b/>
              </w:rPr>
            </w:pPr>
            <w:r>
              <w:rPr>
                <w:b/>
              </w:rPr>
              <w:t>1 day (approx. 6.5 hours session time)</w:t>
            </w:r>
          </w:p>
        </w:tc>
        <w:tc>
          <w:tcPr>
            <w:tcW w:w="1823" w:type="dxa"/>
          </w:tcPr>
          <w:p w14:paraId="20028A84" w14:textId="2C97CB31" w:rsidR="00AB62F2" w:rsidRPr="00434618" w:rsidRDefault="00AB62F2" w:rsidP="00AB62F2">
            <w:pPr>
              <w:spacing w:before="40" w:after="40"/>
              <w:jc w:val="center"/>
              <w:rPr>
                <w:b/>
                <w:color w:val="FF0000"/>
              </w:rPr>
            </w:pPr>
            <w:r>
              <w:rPr>
                <w:b/>
                <w:color w:val="FF0000"/>
              </w:rPr>
              <w:t>6</w:t>
            </w:r>
          </w:p>
        </w:tc>
        <w:tc>
          <w:tcPr>
            <w:tcW w:w="3511" w:type="dxa"/>
          </w:tcPr>
          <w:p w14:paraId="11CD71BE"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 Ethical &amp; legal considerations governing the conduct of MRS members</w:t>
            </w:r>
          </w:p>
          <w:p w14:paraId="11913502" w14:textId="77777777" w:rsidR="008223D7" w:rsidRPr="00DF5B67" w:rsidRDefault="008223D7" w:rsidP="008223D7">
            <w:pPr>
              <w:spacing w:before="40" w:after="40"/>
              <w:rPr>
                <w:b/>
                <w:color w:val="FF0000"/>
              </w:rPr>
            </w:pPr>
            <w:r w:rsidRPr="00DF5B67">
              <w:rPr>
                <w:b/>
                <w:color w:val="FF0000"/>
              </w:rPr>
              <w:t>Standard 8: Conducting all or part of a research project</w:t>
            </w:r>
          </w:p>
          <w:p w14:paraId="4A9E120E"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10: Quality assurance in research</w:t>
            </w:r>
          </w:p>
          <w:p w14:paraId="2D277BA7" w14:textId="77777777" w:rsidR="008223D7" w:rsidRPr="00DF5B67" w:rsidRDefault="008223D7" w:rsidP="008223D7">
            <w:pPr>
              <w:spacing w:before="40" w:after="40"/>
              <w:rPr>
                <w:b/>
                <w:color w:val="FF0000"/>
              </w:rPr>
            </w:pPr>
          </w:p>
          <w:p w14:paraId="5EBF83F7"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11: Commitment to your own personal and professional development</w:t>
            </w:r>
          </w:p>
          <w:p w14:paraId="1C88B376" w14:textId="77777777" w:rsidR="00AB62F2" w:rsidRPr="00434618" w:rsidRDefault="00AB62F2" w:rsidP="00AB62F2">
            <w:pPr>
              <w:pStyle w:val="Heading3"/>
              <w:outlineLvl w:val="2"/>
              <w:rPr>
                <w:rFonts w:ascii="Verdana" w:hAnsi="Verdana" w:cs="Arial"/>
                <w:color w:val="FF0000"/>
                <w:sz w:val="20"/>
                <w:szCs w:val="20"/>
              </w:rPr>
            </w:pPr>
          </w:p>
        </w:tc>
        <w:tc>
          <w:tcPr>
            <w:tcW w:w="3544" w:type="dxa"/>
          </w:tcPr>
          <w:p w14:paraId="4359709C" w14:textId="17BE2D71" w:rsidR="00AB62F2" w:rsidRPr="00434618" w:rsidRDefault="00347B0F" w:rsidP="00AB62F2">
            <w:pPr>
              <w:spacing w:before="40" w:after="40"/>
              <w:rPr>
                <w:b/>
                <w:color w:val="FF0000"/>
              </w:rPr>
            </w:pPr>
            <w:r w:rsidRPr="00FF7AD5">
              <w:rPr>
                <w:b/>
                <w:color w:val="FF0000"/>
              </w:rPr>
              <w:t>Understand &amp; apply best practice to provide ethical and quality based research decisions</w:t>
            </w:r>
          </w:p>
        </w:tc>
      </w:tr>
      <w:tr w:rsidR="00AB62F2" w14:paraId="54941FA1" w14:textId="77777777" w:rsidTr="00F10908">
        <w:trPr>
          <w:trHeight w:val="261"/>
        </w:trPr>
        <w:tc>
          <w:tcPr>
            <w:tcW w:w="3369" w:type="dxa"/>
          </w:tcPr>
          <w:p w14:paraId="6815E7BF" w14:textId="1B176368" w:rsidR="00AB62F2" w:rsidRPr="00785C30" w:rsidRDefault="00AB62F2" w:rsidP="00AB62F2">
            <w:pPr>
              <w:spacing w:before="40" w:after="40"/>
              <w:jc w:val="center"/>
              <w:rPr>
                <w:b/>
              </w:rPr>
            </w:pPr>
            <w:r>
              <w:rPr>
                <w:b/>
              </w:rPr>
              <w:t>Bringing Qualitative and Quantitative Insights to Life</w:t>
            </w:r>
          </w:p>
        </w:tc>
        <w:tc>
          <w:tcPr>
            <w:tcW w:w="1984" w:type="dxa"/>
          </w:tcPr>
          <w:p w14:paraId="52B46749" w14:textId="1BD94432" w:rsidR="00AB62F2" w:rsidRDefault="00AB62F2" w:rsidP="00AB62F2">
            <w:pPr>
              <w:spacing w:before="40" w:after="40"/>
              <w:jc w:val="center"/>
              <w:rPr>
                <w:b/>
              </w:rPr>
            </w:pPr>
            <w:r>
              <w:rPr>
                <w:b/>
              </w:rPr>
              <w:t>One-day workshop – 18</w:t>
            </w:r>
            <w:r w:rsidRPr="004E41A3">
              <w:rPr>
                <w:b/>
                <w:vertAlign w:val="superscript"/>
              </w:rPr>
              <w:t>th</w:t>
            </w:r>
            <w:r>
              <w:rPr>
                <w:b/>
              </w:rPr>
              <w:t xml:space="preserve"> October</w:t>
            </w:r>
          </w:p>
          <w:p w14:paraId="2B687A68" w14:textId="6DEB38F4" w:rsidR="00AB62F2" w:rsidRDefault="00AB62F2" w:rsidP="00AB62F2">
            <w:pPr>
              <w:spacing w:before="40" w:after="40"/>
              <w:jc w:val="center"/>
              <w:rPr>
                <w:b/>
              </w:rPr>
            </w:pPr>
            <w:r>
              <w:rPr>
                <w:b/>
              </w:rPr>
              <w:t>Speakers, discussion and practical exercises</w:t>
            </w:r>
          </w:p>
        </w:tc>
        <w:tc>
          <w:tcPr>
            <w:tcW w:w="5528" w:type="dxa"/>
          </w:tcPr>
          <w:p w14:paraId="622CB076" w14:textId="73F4D5E2" w:rsidR="00AB62F2" w:rsidRDefault="00AB62F2" w:rsidP="00AB62F2">
            <w:pPr>
              <w:spacing w:before="40" w:after="40"/>
              <w:rPr>
                <w:sz w:val="18"/>
                <w:szCs w:val="18"/>
              </w:rPr>
            </w:pPr>
            <w:r w:rsidRPr="00C501A3">
              <w:rPr>
                <w:sz w:val="18"/>
                <w:szCs w:val="18"/>
              </w:rPr>
              <w:t xml:space="preserve">How can we optimise the presentation of data and research findings to bring the insights to life and make them actionable?  This practical workshop will be in 2 parts: Part 1 – </w:t>
            </w:r>
            <w:r>
              <w:rPr>
                <w:sz w:val="18"/>
                <w:szCs w:val="18"/>
              </w:rPr>
              <w:t xml:space="preserve">improve your skills in </w:t>
            </w:r>
            <w:r w:rsidRPr="00C501A3">
              <w:rPr>
                <w:sz w:val="18"/>
                <w:szCs w:val="18"/>
              </w:rPr>
              <w:t xml:space="preserve">presenting qualitative data and market research findings and Part 2 – </w:t>
            </w:r>
            <w:r>
              <w:rPr>
                <w:sz w:val="18"/>
                <w:szCs w:val="18"/>
              </w:rPr>
              <w:t xml:space="preserve">improve your skills in </w:t>
            </w:r>
            <w:r w:rsidRPr="00C501A3">
              <w:rPr>
                <w:sz w:val="18"/>
                <w:szCs w:val="18"/>
              </w:rPr>
              <w:t>presenting quantitative data from a variety of sources including secondary data analysis and quantitative market research findings. You have the option to attend the whole day, or just one of the half day sessions depending on your fields of interest</w:t>
            </w:r>
          </w:p>
        </w:tc>
        <w:tc>
          <w:tcPr>
            <w:tcW w:w="1470" w:type="dxa"/>
          </w:tcPr>
          <w:p w14:paraId="677A800C" w14:textId="12BE3903" w:rsidR="00AB62F2" w:rsidRDefault="00AB62F2" w:rsidP="00AB62F2">
            <w:pPr>
              <w:spacing w:before="40" w:after="40"/>
              <w:jc w:val="center"/>
              <w:rPr>
                <w:b/>
              </w:rPr>
            </w:pPr>
            <w:r>
              <w:rPr>
                <w:b/>
              </w:rPr>
              <w:t>1 day (approx. 6.5 hours session time)</w:t>
            </w:r>
          </w:p>
        </w:tc>
        <w:tc>
          <w:tcPr>
            <w:tcW w:w="1823" w:type="dxa"/>
          </w:tcPr>
          <w:p w14:paraId="618F3CC0" w14:textId="410C9A8D" w:rsidR="00AB62F2" w:rsidRPr="00434618" w:rsidRDefault="00AB62F2" w:rsidP="00AB62F2">
            <w:pPr>
              <w:spacing w:before="40" w:after="40"/>
              <w:jc w:val="center"/>
              <w:rPr>
                <w:b/>
                <w:color w:val="FF0000"/>
              </w:rPr>
            </w:pPr>
            <w:r w:rsidRPr="00434618">
              <w:rPr>
                <w:b/>
                <w:color w:val="FF0000"/>
              </w:rPr>
              <w:t xml:space="preserve">6 </w:t>
            </w:r>
          </w:p>
        </w:tc>
        <w:tc>
          <w:tcPr>
            <w:tcW w:w="3511" w:type="dxa"/>
          </w:tcPr>
          <w:p w14:paraId="140AF82D" w14:textId="77777777" w:rsidR="00AB62F2" w:rsidRPr="00434618" w:rsidRDefault="00AB62F2" w:rsidP="00AB62F2">
            <w:pPr>
              <w:pStyle w:val="Heading3"/>
              <w:outlineLvl w:val="2"/>
              <w:rPr>
                <w:rFonts w:ascii="Verdana" w:hAnsi="Verdana" w:cs="Arial"/>
                <w:color w:val="FF0000"/>
                <w:sz w:val="20"/>
                <w:szCs w:val="20"/>
              </w:rPr>
            </w:pPr>
            <w:r w:rsidRPr="00434618">
              <w:rPr>
                <w:rFonts w:ascii="Verdana" w:hAnsi="Verdana" w:cs="Arial"/>
                <w:color w:val="FF0000"/>
                <w:sz w:val="20"/>
                <w:szCs w:val="20"/>
              </w:rPr>
              <w:t>STANDARD 6: Oral and/or written communication skills</w:t>
            </w:r>
          </w:p>
          <w:p w14:paraId="4F1A7D46" w14:textId="77777777" w:rsidR="00AB62F2" w:rsidRPr="00434618" w:rsidRDefault="00AB62F2" w:rsidP="00AB62F2">
            <w:pPr>
              <w:spacing w:before="40" w:after="40"/>
              <w:rPr>
                <w:b/>
                <w:color w:val="FF0000"/>
              </w:rPr>
            </w:pPr>
          </w:p>
        </w:tc>
        <w:tc>
          <w:tcPr>
            <w:tcW w:w="3544" w:type="dxa"/>
          </w:tcPr>
          <w:p w14:paraId="30640496" w14:textId="77777777" w:rsidR="00AB62F2" w:rsidRPr="00434618" w:rsidRDefault="00AB62F2" w:rsidP="00AB62F2">
            <w:pPr>
              <w:spacing w:before="40" w:after="40"/>
              <w:rPr>
                <w:b/>
                <w:color w:val="FF0000"/>
              </w:rPr>
            </w:pPr>
            <w:r w:rsidRPr="00434618">
              <w:rPr>
                <w:b/>
                <w:color w:val="FF0000"/>
              </w:rPr>
              <w:t xml:space="preserve">Plan, design and manage research projects </w:t>
            </w:r>
          </w:p>
          <w:p w14:paraId="0810BB73" w14:textId="77777777" w:rsidR="00AB62F2" w:rsidRPr="00434618" w:rsidRDefault="00AB62F2" w:rsidP="00AB62F2">
            <w:pPr>
              <w:spacing w:before="40" w:after="40"/>
              <w:rPr>
                <w:b/>
                <w:color w:val="FF0000"/>
              </w:rPr>
            </w:pPr>
          </w:p>
          <w:p w14:paraId="04F3CCCC" w14:textId="77777777" w:rsidR="00AB62F2" w:rsidRPr="00434618" w:rsidRDefault="00AB62F2" w:rsidP="00AB62F2">
            <w:pPr>
              <w:spacing w:before="40" w:after="40"/>
              <w:rPr>
                <w:b/>
                <w:color w:val="FF0000"/>
              </w:rPr>
            </w:pPr>
            <w:r w:rsidRPr="00434618">
              <w:rPr>
                <w:b/>
                <w:color w:val="FF0000"/>
              </w:rPr>
              <w:t>Use and develop marketing and customer data/research</w:t>
            </w:r>
          </w:p>
          <w:p w14:paraId="1804736C" w14:textId="77777777" w:rsidR="00AB62F2" w:rsidRPr="00434618" w:rsidRDefault="00AB62F2" w:rsidP="00AB62F2">
            <w:pPr>
              <w:spacing w:before="40" w:after="40"/>
              <w:rPr>
                <w:b/>
                <w:color w:val="FF0000"/>
              </w:rPr>
            </w:pPr>
          </w:p>
          <w:p w14:paraId="4644B302" w14:textId="32E5205D" w:rsidR="00AB62F2" w:rsidRPr="00434618" w:rsidRDefault="00AB62F2" w:rsidP="00AB62F2">
            <w:pPr>
              <w:spacing w:before="40" w:after="40"/>
              <w:rPr>
                <w:b/>
                <w:color w:val="FF0000"/>
              </w:rPr>
            </w:pPr>
            <w:r w:rsidRPr="00434618">
              <w:rPr>
                <w:b/>
                <w:color w:val="FF0000"/>
              </w:rPr>
              <w:t>Communication Skills</w:t>
            </w:r>
          </w:p>
        </w:tc>
      </w:tr>
      <w:tr w:rsidR="00AB62F2" w14:paraId="20DF8967" w14:textId="77777777" w:rsidTr="00F10908">
        <w:trPr>
          <w:trHeight w:val="261"/>
        </w:trPr>
        <w:tc>
          <w:tcPr>
            <w:tcW w:w="3369" w:type="dxa"/>
          </w:tcPr>
          <w:p w14:paraId="3832AA56" w14:textId="06E5A484" w:rsidR="00AB62F2" w:rsidRDefault="00AB62F2" w:rsidP="00AB62F2">
            <w:pPr>
              <w:spacing w:before="40" w:after="40"/>
              <w:jc w:val="center"/>
              <w:rPr>
                <w:b/>
              </w:rPr>
            </w:pPr>
            <w:r w:rsidRPr="00785C30">
              <w:rPr>
                <w:b/>
              </w:rPr>
              <w:t>Introduction to Pharmaceutical Business Intelligence and Market Research</w:t>
            </w:r>
          </w:p>
        </w:tc>
        <w:tc>
          <w:tcPr>
            <w:tcW w:w="1984" w:type="dxa"/>
          </w:tcPr>
          <w:p w14:paraId="0ABD77AB" w14:textId="22AF3BCA" w:rsidR="00AB62F2" w:rsidRDefault="00AB62F2" w:rsidP="00AB62F2">
            <w:pPr>
              <w:spacing w:before="40" w:after="40"/>
              <w:jc w:val="center"/>
              <w:rPr>
                <w:b/>
              </w:rPr>
            </w:pPr>
            <w:r>
              <w:rPr>
                <w:b/>
              </w:rPr>
              <w:t>Three-day residential foundation course – 7</w:t>
            </w:r>
            <w:r w:rsidRPr="00FF7AD5">
              <w:rPr>
                <w:b/>
                <w:vertAlign w:val="superscript"/>
              </w:rPr>
              <w:t>th</w:t>
            </w:r>
            <w:r>
              <w:rPr>
                <w:b/>
              </w:rPr>
              <w:t xml:space="preserve"> – 9</w:t>
            </w:r>
            <w:r w:rsidRPr="00FF7AD5">
              <w:rPr>
                <w:b/>
                <w:vertAlign w:val="superscript"/>
              </w:rPr>
              <w:t>th</w:t>
            </w:r>
            <w:r>
              <w:rPr>
                <w:b/>
              </w:rPr>
              <w:t xml:space="preserve"> November</w:t>
            </w:r>
          </w:p>
        </w:tc>
        <w:tc>
          <w:tcPr>
            <w:tcW w:w="5528" w:type="dxa"/>
          </w:tcPr>
          <w:p w14:paraId="21A4871B" w14:textId="77777777" w:rsidR="00AB62F2" w:rsidRDefault="00AB62F2" w:rsidP="00AB62F2">
            <w:pPr>
              <w:spacing w:before="40" w:after="40"/>
              <w:rPr>
                <w:sz w:val="18"/>
                <w:szCs w:val="18"/>
              </w:rPr>
            </w:pPr>
            <w:r>
              <w:rPr>
                <w:sz w:val="18"/>
                <w:szCs w:val="18"/>
              </w:rPr>
              <w:t>A</w:t>
            </w:r>
            <w:r w:rsidRPr="0032764A">
              <w:rPr>
                <w:sz w:val="18"/>
                <w:szCs w:val="18"/>
              </w:rPr>
              <w:t xml:space="preserve"> solid grounding in the basics of healthcare market research and business intelligence, with a focus on best practice, effective client-agency relationships and the importance of actionable results</w:t>
            </w:r>
            <w:r>
              <w:rPr>
                <w:sz w:val="18"/>
                <w:szCs w:val="18"/>
              </w:rPr>
              <w:t xml:space="preserve">. </w:t>
            </w:r>
          </w:p>
          <w:p w14:paraId="3FDFE230" w14:textId="77777777" w:rsidR="00AB62F2" w:rsidRPr="0032764A" w:rsidRDefault="00AB62F2" w:rsidP="00AB62F2">
            <w:pPr>
              <w:spacing w:before="40" w:after="40"/>
              <w:rPr>
                <w:sz w:val="18"/>
                <w:szCs w:val="18"/>
              </w:rPr>
            </w:pPr>
            <w:r>
              <w:rPr>
                <w:sz w:val="18"/>
                <w:szCs w:val="18"/>
              </w:rPr>
              <w:t>Gain an understanding of:</w:t>
            </w:r>
          </w:p>
          <w:p w14:paraId="0AF51AF1" w14:textId="77777777" w:rsidR="00AB62F2" w:rsidRPr="0032764A" w:rsidRDefault="00AB62F2" w:rsidP="00AB62F2">
            <w:pPr>
              <w:pStyle w:val="ListParagraph"/>
              <w:numPr>
                <w:ilvl w:val="0"/>
                <w:numId w:val="5"/>
              </w:numPr>
              <w:spacing w:before="40" w:after="40"/>
              <w:rPr>
                <w:sz w:val="18"/>
                <w:szCs w:val="18"/>
              </w:rPr>
            </w:pPr>
            <w:r w:rsidRPr="0032764A">
              <w:rPr>
                <w:sz w:val="18"/>
                <w:szCs w:val="18"/>
              </w:rPr>
              <w:t>The pharmaceutical drug flow - from factory to patient</w:t>
            </w:r>
          </w:p>
          <w:p w14:paraId="7817384F" w14:textId="77777777" w:rsidR="00AB62F2" w:rsidRPr="0032764A" w:rsidRDefault="00AB62F2" w:rsidP="00AB62F2">
            <w:pPr>
              <w:pStyle w:val="ListParagraph"/>
              <w:numPr>
                <w:ilvl w:val="0"/>
                <w:numId w:val="5"/>
              </w:numPr>
              <w:spacing w:before="40" w:after="40"/>
              <w:rPr>
                <w:sz w:val="18"/>
                <w:szCs w:val="18"/>
              </w:rPr>
            </w:pPr>
            <w:r w:rsidRPr="0032764A">
              <w:rPr>
                <w:sz w:val="18"/>
                <w:szCs w:val="18"/>
              </w:rPr>
              <w:t>The various business information audits – a hands-on session working with data from multiple sources to answer key business questions</w:t>
            </w:r>
          </w:p>
          <w:p w14:paraId="2DD827B6" w14:textId="77777777" w:rsidR="00AB62F2" w:rsidRPr="0032764A" w:rsidRDefault="00AB62F2" w:rsidP="00AB62F2">
            <w:pPr>
              <w:pStyle w:val="ListParagraph"/>
              <w:numPr>
                <w:ilvl w:val="0"/>
                <w:numId w:val="5"/>
              </w:numPr>
              <w:spacing w:before="40" w:after="40"/>
              <w:rPr>
                <w:sz w:val="18"/>
                <w:szCs w:val="18"/>
              </w:rPr>
            </w:pPr>
            <w:r w:rsidRPr="0032764A">
              <w:rPr>
                <w:sz w:val="18"/>
                <w:szCs w:val="18"/>
              </w:rPr>
              <w:t xml:space="preserve">BHBIA Legal </w:t>
            </w:r>
            <w:r>
              <w:rPr>
                <w:sz w:val="18"/>
                <w:szCs w:val="18"/>
              </w:rPr>
              <w:t>&amp;</w:t>
            </w:r>
            <w:r w:rsidRPr="0032764A">
              <w:rPr>
                <w:sz w:val="18"/>
                <w:szCs w:val="18"/>
              </w:rPr>
              <w:t xml:space="preserve"> Ethical Guidelines for Healthcare Market Research </w:t>
            </w:r>
          </w:p>
          <w:p w14:paraId="58783214" w14:textId="77777777" w:rsidR="00AB62F2" w:rsidRPr="0032764A" w:rsidRDefault="00AB62F2" w:rsidP="00AB62F2">
            <w:pPr>
              <w:pStyle w:val="ListParagraph"/>
              <w:numPr>
                <w:ilvl w:val="0"/>
                <w:numId w:val="5"/>
              </w:numPr>
              <w:spacing w:before="40" w:after="40"/>
              <w:rPr>
                <w:sz w:val="18"/>
                <w:szCs w:val="18"/>
              </w:rPr>
            </w:pPr>
            <w:r w:rsidRPr="0032764A">
              <w:rPr>
                <w:sz w:val="18"/>
                <w:szCs w:val="18"/>
              </w:rPr>
              <w:t xml:space="preserve">The research process from both the company </w:t>
            </w:r>
            <w:r>
              <w:rPr>
                <w:sz w:val="18"/>
                <w:szCs w:val="18"/>
              </w:rPr>
              <w:t>and</w:t>
            </w:r>
            <w:r w:rsidRPr="0032764A">
              <w:rPr>
                <w:sz w:val="18"/>
                <w:szCs w:val="18"/>
              </w:rPr>
              <w:t xml:space="preserve"> agency perspectives</w:t>
            </w:r>
          </w:p>
          <w:p w14:paraId="1626159D" w14:textId="77777777" w:rsidR="00AB62F2" w:rsidRPr="0032764A" w:rsidRDefault="00AB62F2" w:rsidP="00AB62F2">
            <w:pPr>
              <w:pStyle w:val="ListParagraph"/>
              <w:numPr>
                <w:ilvl w:val="0"/>
                <w:numId w:val="5"/>
              </w:numPr>
              <w:spacing w:before="40" w:after="40"/>
              <w:rPr>
                <w:sz w:val="18"/>
                <w:szCs w:val="18"/>
              </w:rPr>
            </w:pPr>
            <w:r w:rsidRPr="0032764A">
              <w:rPr>
                <w:sz w:val="18"/>
                <w:szCs w:val="18"/>
              </w:rPr>
              <w:t xml:space="preserve">The </w:t>
            </w:r>
            <w:proofErr w:type="spellStart"/>
            <w:r w:rsidRPr="0032764A">
              <w:rPr>
                <w:sz w:val="18"/>
                <w:szCs w:val="18"/>
              </w:rPr>
              <w:t>RfP</w:t>
            </w:r>
            <w:proofErr w:type="spellEnd"/>
            <w:r w:rsidRPr="0032764A">
              <w:rPr>
                <w:sz w:val="18"/>
                <w:szCs w:val="18"/>
              </w:rPr>
              <w:t xml:space="preserve"> and Proposal</w:t>
            </w:r>
          </w:p>
          <w:p w14:paraId="4E17F489" w14:textId="77777777" w:rsidR="00AB62F2" w:rsidRPr="0032764A" w:rsidRDefault="00AB62F2" w:rsidP="00AB62F2">
            <w:pPr>
              <w:pStyle w:val="ListParagraph"/>
              <w:numPr>
                <w:ilvl w:val="0"/>
                <w:numId w:val="5"/>
              </w:numPr>
              <w:spacing w:before="40" w:after="40"/>
              <w:rPr>
                <w:sz w:val="18"/>
                <w:szCs w:val="18"/>
              </w:rPr>
            </w:pPr>
            <w:r w:rsidRPr="0032764A">
              <w:rPr>
                <w:sz w:val="18"/>
                <w:szCs w:val="18"/>
              </w:rPr>
              <w:t>The difference between qualitative and quantitative research and when each is appropriate</w:t>
            </w:r>
          </w:p>
          <w:p w14:paraId="080D1712" w14:textId="77777777" w:rsidR="00AB62F2" w:rsidRPr="0032764A" w:rsidRDefault="00AB62F2" w:rsidP="00AB62F2">
            <w:pPr>
              <w:pStyle w:val="ListParagraph"/>
              <w:numPr>
                <w:ilvl w:val="0"/>
                <w:numId w:val="5"/>
              </w:numPr>
              <w:spacing w:before="40" w:after="40"/>
              <w:rPr>
                <w:sz w:val="18"/>
                <w:szCs w:val="18"/>
              </w:rPr>
            </w:pPr>
            <w:r w:rsidRPr="0032764A">
              <w:rPr>
                <w:sz w:val="18"/>
                <w:szCs w:val="18"/>
              </w:rPr>
              <w:t>'Jargon Busting' - demystifying industry acronyms!</w:t>
            </w:r>
          </w:p>
          <w:p w14:paraId="793AC535" w14:textId="77777777" w:rsidR="00AB62F2" w:rsidRPr="0032764A" w:rsidRDefault="00AB62F2" w:rsidP="00AB62F2">
            <w:pPr>
              <w:pStyle w:val="ListParagraph"/>
              <w:numPr>
                <w:ilvl w:val="0"/>
                <w:numId w:val="5"/>
              </w:numPr>
              <w:spacing w:before="40" w:after="40"/>
              <w:rPr>
                <w:sz w:val="18"/>
                <w:szCs w:val="18"/>
              </w:rPr>
            </w:pPr>
            <w:r w:rsidRPr="0032764A">
              <w:rPr>
                <w:sz w:val="18"/>
                <w:szCs w:val="18"/>
              </w:rPr>
              <w:t>An introduction to projective techniques</w:t>
            </w:r>
          </w:p>
          <w:p w14:paraId="5EAC80E2" w14:textId="77777777" w:rsidR="00AB62F2" w:rsidRPr="0032764A" w:rsidRDefault="00AB62F2" w:rsidP="00AB62F2">
            <w:pPr>
              <w:pStyle w:val="ListParagraph"/>
              <w:numPr>
                <w:ilvl w:val="0"/>
                <w:numId w:val="5"/>
              </w:numPr>
              <w:spacing w:before="40" w:after="40"/>
              <w:rPr>
                <w:sz w:val="18"/>
                <w:szCs w:val="18"/>
              </w:rPr>
            </w:pPr>
            <w:r w:rsidRPr="0032764A">
              <w:rPr>
                <w:sz w:val="18"/>
                <w:szCs w:val="18"/>
              </w:rPr>
              <w:t>Commissioning, fieldwork and presentation</w:t>
            </w:r>
          </w:p>
        </w:tc>
        <w:tc>
          <w:tcPr>
            <w:tcW w:w="1470" w:type="dxa"/>
          </w:tcPr>
          <w:p w14:paraId="1AD9370B" w14:textId="77777777" w:rsidR="00AB62F2" w:rsidRDefault="00AB62F2" w:rsidP="00AB62F2">
            <w:pPr>
              <w:spacing w:before="40" w:after="40"/>
              <w:jc w:val="center"/>
              <w:rPr>
                <w:b/>
              </w:rPr>
            </w:pPr>
            <w:r>
              <w:rPr>
                <w:b/>
              </w:rPr>
              <w:t>3 days (approx. 20 hours session time in total)</w:t>
            </w:r>
          </w:p>
        </w:tc>
        <w:tc>
          <w:tcPr>
            <w:tcW w:w="1823" w:type="dxa"/>
          </w:tcPr>
          <w:p w14:paraId="1A216BC7" w14:textId="3A2B3552" w:rsidR="00AB62F2" w:rsidRPr="00FF7AD5" w:rsidRDefault="00AB62F2" w:rsidP="00AB62F2">
            <w:pPr>
              <w:spacing w:before="40" w:after="40"/>
              <w:jc w:val="center"/>
              <w:rPr>
                <w:b/>
                <w:color w:val="FF0000"/>
              </w:rPr>
            </w:pPr>
            <w:r w:rsidRPr="00FF7AD5">
              <w:rPr>
                <w:b/>
                <w:color w:val="FF0000"/>
              </w:rPr>
              <w:t xml:space="preserve">18 </w:t>
            </w:r>
          </w:p>
        </w:tc>
        <w:tc>
          <w:tcPr>
            <w:tcW w:w="3511" w:type="dxa"/>
          </w:tcPr>
          <w:p w14:paraId="0F306F69" w14:textId="77777777" w:rsidR="00AB62F2" w:rsidRPr="00FF7AD5" w:rsidRDefault="00AB62F2" w:rsidP="00AB62F2">
            <w:pPr>
              <w:spacing w:before="40" w:after="40"/>
              <w:rPr>
                <w:b/>
                <w:color w:val="FF0000"/>
              </w:rPr>
            </w:pPr>
            <w:r w:rsidRPr="00FF7AD5">
              <w:rPr>
                <w:b/>
                <w:color w:val="FF0000"/>
              </w:rPr>
              <w:t>Standard 1: Ethical &amp; legal considerations governing the conduct of MRS members</w:t>
            </w:r>
          </w:p>
          <w:p w14:paraId="502ED8E0" w14:textId="77777777" w:rsidR="00AB62F2" w:rsidRPr="00FF7AD5" w:rsidRDefault="00AB62F2" w:rsidP="00AB62F2">
            <w:pPr>
              <w:spacing w:before="40" w:after="40"/>
              <w:rPr>
                <w:b/>
                <w:color w:val="FF0000"/>
              </w:rPr>
            </w:pPr>
            <w:r w:rsidRPr="00FF7AD5">
              <w:rPr>
                <w:b/>
                <w:color w:val="FF0000"/>
              </w:rPr>
              <w:t>+</w:t>
            </w:r>
          </w:p>
          <w:p w14:paraId="3042D906" w14:textId="77777777" w:rsidR="00AB62F2" w:rsidRPr="00FF7AD5" w:rsidRDefault="00AB62F2" w:rsidP="00AB62F2">
            <w:pPr>
              <w:spacing w:before="40" w:after="40"/>
              <w:rPr>
                <w:b/>
                <w:color w:val="FF0000"/>
              </w:rPr>
            </w:pPr>
            <w:r w:rsidRPr="00FF7AD5">
              <w:rPr>
                <w:b/>
                <w:color w:val="FF0000"/>
              </w:rPr>
              <w:t>STANDARD 2: Research within its broad political/economic social/ technological context</w:t>
            </w:r>
          </w:p>
          <w:p w14:paraId="0F8C983E" w14:textId="77777777" w:rsidR="00AB62F2" w:rsidRPr="00FF7AD5" w:rsidRDefault="00AB62F2" w:rsidP="00AB62F2">
            <w:pPr>
              <w:spacing w:before="40" w:after="40"/>
              <w:rPr>
                <w:b/>
                <w:color w:val="FF0000"/>
              </w:rPr>
            </w:pPr>
            <w:r w:rsidRPr="00FF7AD5">
              <w:rPr>
                <w:b/>
                <w:color w:val="FF0000"/>
              </w:rPr>
              <w:t>+</w:t>
            </w:r>
          </w:p>
          <w:p w14:paraId="1FB94CEE" w14:textId="77777777" w:rsidR="00AB62F2" w:rsidRPr="00FF7AD5" w:rsidRDefault="00AB62F2" w:rsidP="00AB62F2">
            <w:pPr>
              <w:spacing w:before="40" w:after="40"/>
              <w:rPr>
                <w:b/>
                <w:color w:val="FF0000"/>
              </w:rPr>
            </w:pPr>
            <w:r w:rsidRPr="00FF7AD5">
              <w:rPr>
                <w:b/>
                <w:color w:val="FF0000"/>
              </w:rPr>
              <w:t>STANDARD 3: The role of research in decision making within an organisation</w:t>
            </w:r>
          </w:p>
          <w:p w14:paraId="22C9081A" w14:textId="77777777" w:rsidR="00AB62F2" w:rsidRPr="00FF7AD5" w:rsidRDefault="00AB62F2" w:rsidP="00AB62F2">
            <w:pPr>
              <w:spacing w:before="40" w:after="40"/>
              <w:rPr>
                <w:b/>
                <w:color w:val="FF0000"/>
              </w:rPr>
            </w:pPr>
            <w:r w:rsidRPr="00FF7AD5">
              <w:rPr>
                <w:b/>
                <w:color w:val="FF0000"/>
              </w:rPr>
              <w:t>+</w:t>
            </w:r>
          </w:p>
          <w:p w14:paraId="1548856B" w14:textId="77777777" w:rsidR="00AB62F2" w:rsidRPr="00FF7AD5" w:rsidRDefault="00AB62F2" w:rsidP="00AB62F2">
            <w:pPr>
              <w:spacing w:before="40" w:after="40"/>
              <w:rPr>
                <w:b/>
                <w:color w:val="FF0000"/>
              </w:rPr>
            </w:pPr>
            <w:r w:rsidRPr="00FF7AD5">
              <w:rPr>
                <w:b/>
                <w:color w:val="FF0000"/>
              </w:rPr>
              <w:t>STANDARD 4: Client and supply relationships in research</w:t>
            </w:r>
          </w:p>
          <w:p w14:paraId="1A3327A6" w14:textId="77777777" w:rsidR="00AB62F2" w:rsidRPr="00FF7AD5" w:rsidRDefault="00AB62F2" w:rsidP="00AB62F2">
            <w:pPr>
              <w:spacing w:before="40" w:after="40"/>
              <w:rPr>
                <w:b/>
                <w:color w:val="FF0000"/>
              </w:rPr>
            </w:pPr>
            <w:r w:rsidRPr="00FF7AD5">
              <w:rPr>
                <w:b/>
                <w:color w:val="FF0000"/>
              </w:rPr>
              <w:t>+</w:t>
            </w:r>
          </w:p>
          <w:p w14:paraId="3784D39D" w14:textId="77777777" w:rsidR="00AB62F2" w:rsidRPr="00FF7AD5" w:rsidRDefault="00AB62F2" w:rsidP="00AB62F2">
            <w:pPr>
              <w:spacing w:before="40" w:after="40"/>
              <w:rPr>
                <w:b/>
                <w:color w:val="FF0000"/>
              </w:rPr>
            </w:pPr>
            <w:r w:rsidRPr="00FF7AD5">
              <w:rPr>
                <w:b/>
                <w:color w:val="FF0000"/>
              </w:rPr>
              <w:t xml:space="preserve">Standard 7: Awareness and evaluation of research methodologies </w:t>
            </w:r>
          </w:p>
          <w:p w14:paraId="7DB6EC5F" w14:textId="77777777" w:rsidR="00AB62F2" w:rsidRPr="00FF7AD5" w:rsidRDefault="00AB62F2" w:rsidP="00AB62F2">
            <w:pPr>
              <w:spacing w:before="40" w:after="40"/>
              <w:rPr>
                <w:b/>
                <w:color w:val="FF0000"/>
              </w:rPr>
            </w:pPr>
            <w:r w:rsidRPr="00FF7AD5">
              <w:rPr>
                <w:b/>
                <w:color w:val="FF0000"/>
              </w:rPr>
              <w:t>+</w:t>
            </w:r>
          </w:p>
          <w:p w14:paraId="6D96FD82" w14:textId="77777777" w:rsidR="00AB62F2" w:rsidRPr="00FF7AD5" w:rsidRDefault="00AB62F2" w:rsidP="00AB62F2">
            <w:pPr>
              <w:spacing w:before="40" w:after="40"/>
              <w:rPr>
                <w:b/>
                <w:color w:val="FF0000"/>
              </w:rPr>
            </w:pPr>
            <w:r w:rsidRPr="00FF7AD5">
              <w:rPr>
                <w:b/>
                <w:color w:val="FF0000"/>
              </w:rPr>
              <w:lastRenderedPageBreak/>
              <w:t>Standard 8: Conducting all or part of a research project</w:t>
            </w:r>
          </w:p>
          <w:p w14:paraId="54884DF3" w14:textId="77777777" w:rsidR="00AB62F2" w:rsidRPr="00FF7AD5" w:rsidRDefault="00AB62F2" w:rsidP="00AB62F2">
            <w:pPr>
              <w:spacing w:before="40" w:after="40"/>
              <w:rPr>
                <w:b/>
                <w:color w:val="FF0000"/>
              </w:rPr>
            </w:pPr>
            <w:r w:rsidRPr="00FF7AD5">
              <w:rPr>
                <w:b/>
                <w:color w:val="FF0000"/>
              </w:rPr>
              <w:t>+</w:t>
            </w:r>
          </w:p>
          <w:p w14:paraId="0C234882" w14:textId="77777777" w:rsidR="00AB62F2" w:rsidRPr="00FF7AD5" w:rsidRDefault="00AB62F2" w:rsidP="00AB62F2">
            <w:pPr>
              <w:spacing w:before="40" w:after="40"/>
              <w:rPr>
                <w:b/>
                <w:color w:val="FF0000"/>
              </w:rPr>
            </w:pPr>
            <w:r w:rsidRPr="00FF7AD5">
              <w:rPr>
                <w:b/>
                <w:color w:val="FF0000"/>
              </w:rPr>
              <w:t>Standard 9: A nominated specialist area in research</w:t>
            </w:r>
          </w:p>
          <w:p w14:paraId="40A165EA" w14:textId="77777777" w:rsidR="00AB62F2" w:rsidRPr="00FF7AD5" w:rsidRDefault="00AB62F2" w:rsidP="00AB62F2">
            <w:pPr>
              <w:spacing w:before="40" w:after="40"/>
              <w:rPr>
                <w:b/>
                <w:color w:val="FF0000"/>
              </w:rPr>
            </w:pPr>
          </w:p>
        </w:tc>
        <w:tc>
          <w:tcPr>
            <w:tcW w:w="3544" w:type="dxa"/>
          </w:tcPr>
          <w:p w14:paraId="0ACF8ED0" w14:textId="77777777" w:rsidR="00AB62F2" w:rsidRPr="00FF7AD5" w:rsidRDefault="00AB62F2" w:rsidP="00AB62F2">
            <w:pPr>
              <w:spacing w:before="40" w:after="40"/>
              <w:rPr>
                <w:b/>
                <w:color w:val="FF0000"/>
              </w:rPr>
            </w:pPr>
            <w:r w:rsidRPr="00FF7AD5">
              <w:rPr>
                <w:b/>
                <w:color w:val="FF0000"/>
              </w:rPr>
              <w:lastRenderedPageBreak/>
              <w:t>Plan, design and manage research project</w:t>
            </w:r>
          </w:p>
          <w:p w14:paraId="57A67C01" w14:textId="77777777" w:rsidR="00AB62F2" w:rsidRPr="00FF7AD5" w:rsidRDefault="00AB62F2" w:rsidP="00AB62F2">
            <w:pPr>
              <w:spacing w:before="40" w:after="40"/>
              <w:rPr>
                <w:b/>
                <w:color w:val="FF0000"/>
              </w:rPr>
            </w:pPr>
            <w:r w:rsidRPr="00FF7AD5">
              <w:rPr>
                <w:b/>
                <w:color w:val="FF0000"/>
              </w:rPr>
              <w:t>+</w:t>
            </w:r>
          </w:p>
          <w:p w14:paraId="28F02647" w14:textId="77777777" w:rsidR="00AB62F2" w:rsidRPr="00FF7AD5" w:rsidRDefault="00AB62F2" w:rsidP="00AB62F2">
            <w:pPr>
              <w:spacing w:before="40" w:after="40"/>
              <w:rPr>
                <w:b/>
                <w:color w:val="FF0000"/>
              </w:rPr>
            </w:pPr>
            <w:r w:rsidRPr="00FF7AD5">
              <w:rPr>
                <w:b/>
                <w:color w:val="FF0000"/>
              </w:rPr>
              <w:t>Manage and lead research operations</w:t>
            </w:r>
          </w:p>
          <w:p w14:paraId="1FF94B8F" w14:textId="77777777" w:rsidR="00AB62F2" w:rsidRPr="00FF7AD5" w:rsidRDefault="00AB62F2" w:rsidP="00AB62F2">
            <w:pPr>
              <w:spacing w:before="40" w:after="40"/>
              <w:rPr>
                <w:b/>
                <w:color w:val="FF0000"/>
              </w:rPr>
            </w:pPr>
            <w:r w:rsidRPr="00FF7AD5">
              <w:rPr>
                <w:b/>
                <w:color w:val="FF0000"/>
              </w:rPr>
              <w:t>+</w:t>
            </w:r>
          </w:p>
          <w:p w14:paraId="39D477A7" w14:textId="77777777" w:rsidR="00AB62F2" w:rsidRPr="00FF7AD5" w:rsidRDefault="00AB62F2" w:rsidP="00AB62F2">
            <w:pPr>
              <w:spacing w:before="40" w:after="40"/>
              <w:rPr>
                <w:b/>
                <w:color w:val="FF0000"/>
              </w:rPr>
            </w:pPr>
            <w:r w:rsidRPr="00FF7AD5">
              <w:rPr>
                <w:b/>
                <w:color w:val="FF0000"/>
              </w:rPr>
              <w:t>Lead cutting-edge thinking and innovative techniques</w:t>
            </w:r>
          </w:p>
          <w:p w14:paraId="26FF1F2E" w14:textId="77777777" w:rsidR="00AB62F2" w:rsidRPr="00FF7AD5" w:rsidRDefault="00AB62F2" w:rsidP="00AB62F2">
            <w:pPr>
              <w:spacing w:before="40" w:after="40"/>
              <w:rPr>
                <w:b/>
                <w:color w:val="FF0000"/>
              </w:rPr>
            </w:pPr>
            <w:r w:rsidRPr="00FF7AD5">
              <w:rPr>
                <w:b/>
                <w:color w:val="FF0000"/>
              </w:rPr>
              <w:t>+</w:t>
            </w:r>
          </w:p>
          <w:p w14:paraId="245BF590" w14:textId="77777777" w:rsidR="00AB62F2" w:rsidRPr="00FF7AD5" w:rsidRDefault="00AB62F2" w:rsidP="00AB62F2">
            <w:pPr>
              <w:spacing w:before="40" w:after="40"/>
              <w:rPr>
                <w:b/>
                <w:color w:val="FF0000"/>
              </w:rPr>
            </w:pPr>
            <w:r w:rsidRPr="00FF7AD5">
              <w:rPr>
                <w:b/>
                <w:color w:val="FF0000"/>
              </w:rPr>
              <w:t xml:space="preserve">Use and develop marketing customer data/research </w:t>
            </w:r>
          </w:p>
          <w:p w14:paraId="76E86495" w14:textId="77777777" w:rsidR="00AB62F2" w:rsidRPr="00FF7AD5" w:rsidRDefault="00AB62F2" w:rsidP="00AB62F2">
            <w:pPr>
              <w:spacing w:before="40" w:after="40"/>
              <w:rPr>
                <w:b/>
                <w:color w:val="FF0000"/>
              </w:rPr>
            </w:pPr>
            <w:r w:rsidRPr="00FF7AD5">
              <w:rPr>
                <w:b/>
                <w:color w:val="FF0000"/>
              </w:rPr>
              <w:t>+</w:t>
            </w:r>
          </w:p>
          <w:p w14:paraId="4C67AF13" w14:textId="77777777" w:rsidR="00AB62F2" w:rsidRPr="00FF7AD5" w:rsidRDefault="00AB62F2" w:rsidP="00AB62F2">
            <w:pPr>
              <w:spacing w:before="40" w:after="40"/>
              <w:rPr>
                <w:b/>
                <w:color w:val="FF0000"/>
              </w:rPr>
            </w:pPr>
            <w:r w:rsidRPr="00FF7AD5">
              <w:rPr>
                <w:b/>
                <w:color w:val="FF0000"/>
              </w:rPr>
              <w:t>Provide strategic marketing intelligence &amp; customer insight</w:t>
            </w:r>
          </w:p>
          <w:p w14:paraId="40B44AFD" w14:textId="77777777" w:rsidR="00AB62F2" w:rsidRPr="00FF7AD5" w:rsidRDefault="00AB62F2" w:rsidP="00AB62F2">
            <w:pPr>
              <w:spacing w:before="40" w:after="40"/>
              <w:rPr>
                <w:b/>
                <w:color w:val="FF0000"/>
              </w:rPr>
            </w:pPr>
            <w:r w:rsidRPr="00FF7AD5">
              <w:rPr>
                <w:b/>
                <w:color w:val="FF0000"/>
              </w:rPr>
              <w:t>+</w:t>
            </w:r>
          </w:p>
          <w:p w14:paraId="5FAD92A4" w14:textId="7808DBD0" w:rsidR="00AB62F2" w:rsidRPr="00FF7AD5" w:rsidRDefault="00AB62F2" w:rsidP="00AB62F2">
            <w:pPr>
              <w:spacing w:before="40" w:after="40"/>
              <w:rPr>
                <w:b/>
                <w:color w:val="FF0000"/>
              </w:rPr>
            </w:pPr>
            <w:r w:rsidRPr="00FF7AD5">
              <w:rPr>
                <w:b/>
                <w:color w:val="FF0000"/>
              </w:rPr>
              <w:t>Understand &amp; apply best practice to provide ethical and quality based research decisions</w:t>
            </w:r>
          </w:p>
        </w:tc>
      </w:tr>
      <w:tr w:rsidR="00AB62F2" w14:paraId="21DDDBE1" w14:textId="77777777" w:rsidTr="00F10908">
        <w:trPr>
          <w:trHeight w:val="261"/>
        </w:trPr>
        <w:tc>
          <w:tcPr>
            <w:tcW w:w="3369" w:type="dxa"/>
          </w:tcPr>
          <w:p w14:paraId="3AA6F681" w14:textId="754B0D67" w:rsidR="00AB62F2" w:rsidRPr="00DB155B" w:rsidRDefault="00AB62F2" w:rsidP="00AB62F2">
            <w:pPr>
              <w:jc w:val="center"/>
              <w:rPr>
                <w:b/>
              </w:rPr>
            </w:pPr>
            <w:r>
              <w:rPr>
                <w:b/>
              </w:rPr>
              <w:t>Launch Excellence and KPI Setting</w:t>
            </w:r>
          </w:p>
          <w:p w14:paraId="324B94A5" w14:textId="77777777" w:rsidR="00AB62F2" w:rsidRPr="00785C30" w:rsidRDefault="00AB62F2" w:rsidP="00AB62F2">
            <w:pPr>
              <w:spacing w:before="40" w:after="40"/>
              <w:jc w:val="center"/>
              <w:rPr>
                <w:b/>
              </w:rPr>
            </w:pPr>
          </w:p>
        </w:tc>
        <w:tc>
          <w:tcPr>
            <w:tcW w:w="1984" w:type="dxa"/>
          </w:tcPr>
          <w:p w14:paraId="1892595B" w14:textId="5E59E606" w:rsidR="00AB62F2" w:rsidRDefault="00AB62F2" w:rsidP="00AB62F2">
            <w:pPr>
              <w:spacing w:before="40" w:after="40"/>
              <w:jc w:val="center"/>
              <w:rPr>
                <w:b/>
              </w:rPr>
            </w:pPr>
            <w:r>
              <w:rPr>
                <w:b/>
              </w:rPr>
              <w:t>One-day workshop – 16</w:t>
            </w:r>
            <w:r w:rsidRPr="00DB155B">
              <w:rPr>
                <w:b/>
                <w:vertAlign w:val="superscript"/>
              </w:rPr>
              <w:t>th</w:t>
            </w:r>
            <w:r>
              <w:rPr>
                <w:b/>
              </w:rPr>
              <w:t xml:space="preserve"> November</w:t>
            </w:r>
          </w:p>
          <w:p w14:paraId="417AC29D" w14:textId="77777777" w:rsidR="00AB62F2" w:rsidRDefault="00AB62F2" w:rsidP="00AB62F2">
            <w:pPr>
              <w:spacing w:before="40" w:after="40"/>
              <w:jc w:val="center"/>
              <w:rPr>
                <w:b/>
              </w:rPr>
            </w:pPr>
            <w:r>
              <w:rPr>
                <w:b/>
              </w:rPr>
              <w:t>Speakers, discussion and practical exercises</w:t>
            </w:r>
          </w:p>
        </w:tc>
        <w:tc>
          <w:tcPr>
            <w:tcW w:w="5528" w:type="dxa"/>
          </w:tcPr>
          <w:p w14:paraId="1D88D09D" w14:textId="47F9694B" w:rsidR="00AB62F2" w:rsidRDefault="00AB62F2" w:rsidP="00AB62F2">
            <w:pPr>
              <w:rPr>
                <w:sz w:val="18"/>
                <w:szCs w:val="18"/>
              </w:rPr>
            </w:pPr>
            <w:r w:rsidRPr="004E41A3">
              <w:rPr>
                <w:sz w:val="18"/>
                <w:szCs w:val="18"/>
              </w:rPr>
              <w:t>This workshop will guide you through the steps involved in executing an excellent UK launch, with a focus on the role played by business intelligence.  Three key areas will be explored: 1. Benchmarking best practice – how to identify suitable analogues against which to compare 2. Learnings from companies who have launched excellently – what have they done differently from others to ensure their success, and 3. How to define a set of balanced KPIs to track your launch. To include a look at key considerations for forecasting – how to set expectations in a structured manner around launch, and an introduction to Organisation Design</w:t>
            </w:r>
          </w:p>
        </w:tc>
        <w:tc>
          <w:tcPr>
            <w:tcW w:w="1470" w:type="dxa"/>
          </w:tcPr>
          <w:p w14:paraId="24B7C6C4" w14:textId="77777777" w:rsidR="00AB62F2" w:rsidRDefault="00AB62F2" w:rsidP="00AB62F2">
            <w:pPr>
              <w:spacing w:before="40" w:after="40"/>
              <w:jc w:val="center"/>
              <w:rPr>
                <w:b/>
              </w:rPr>
            </w:pPr>
            <w:r>
              <w:rPr>
                <w:b/>
              </w:rPr>
              <w:t>1 day (approx. 6.5 hours session time)</w:t>
            </w:r>
          </w:p>
          <w:p w14:paraId="39511BBB" w14:textId="77777777" w:rsidR="00AB62F2" w:rsidRDefault="00AB62F2" w:rsidP="00AB62F2">
            <w:pPr>
              <w:spacing w:before="40" w:after="40"/>
              <w:jc w:val="center"/>
              <w:rPr>
                <w:b/>
              </w:rPr>
            </w:pPr>
          </w:p>
        </w:tc>
        <w:tc>
          <w:tcPr>
            <w:tcW w:w="1823" w:type="dxa"/>
          </w:tcPr>
          <w:p w14:paraId="77A19631" w14:textId="565AE613" w:rsidR="00AB62F2" w:rsidRPr="00F10908" w:rsidRDefault="00AB62F2" w:rsidP="00AB62F2">
            <w:pPr>
              <w:spacing w:before="40" w:after="40"/>
              <w:jc w:val="center"/>
              <w:rPr>
                <w:b/>
                <w:color w:val="FF0000"/>
              </w:rPr>
            </w:pPr>
            <w:r>
              <w:rPr>
                <w:b/>
                <w:color w:val="FF0000"/>
              </w:rPr>
              <w:t>6</w:t>
            </w:r>
          </w:p>
        </w:tc>
        <w:tc>
          <w:tcPr>
            <w:tcW w:w="3511" w:type="dxa"/>
          </w:tcPr>
          <w:p w14:paraId="6CD180C8" w14:textId="77777777" w:rsidR="008223D7" w:rsidRPr="00FF7AD5" w:rsidRDefault="008223D7" w:rsidP="008223D7">
            <w:pPr>
              <w:spacing w:before="40" w:after="40"/>
              <w:rPr>
                <w:b/>
                <w:color w:val="FF0000"/>
              </w:rPr>
            </w:pPr>
            <w:r w:rsidRPr="00FF7AD5">
              <w:rPr>
                <w:b/>
                <w:color w:val="FF0000"/>
              </w:rPr>
              <w:t>Standard 8: Conducting all or part of a research project</w:t>
            </w:r>
          </w:p>
          <w:p w14:paraId="71F716F3" w14:textId="77777777" w:rsidR="00AB62F2" w:rsidRDefault="00AB62F2" w:rsidP="00AB62F2">
            <w:pPr>
              <w:spacing w:before="40" w:after="40"/>
              <w:rPr>
                <w:b/>
                <w:color w:val="FF0000"/>
              </w:rPr>
            </w:pPr>
          </w:p>
          <w:p w14:paraId="2F385287" w14:textId="77777777" w:rsidR="008223D7" w:rsidRPr="00DB155B" w:rsidRDefault="008223D7" w:rsidP="008223D7">
            <w:pPr>
              <w:pStyle w:val="Heading3"/>
              <w:outlineLvl w:val="2"/>
              <w:rPr>
                <w:rFonts w:ascii="Verdana" w:hAnsi="Verdana" w:cs="Arial"/>
                <w:color w:val="FF0000"/>
                <w:sz w:val="20"/>
                <w:szCs w:val="20"/>
              </w:rPr>
            </w:pPr>
            <w:r w:rsidRPr="00DB155B">
              <w:rPr>
                <w:rFonts w:ascii="Verdana" w:hAnsi="Verdana" w:cs="Arial"/>
                <w:color w:val="FF0000"/>
                <w:sz w:val="20"/>
                <w:szCs w:val="20"/>
              </w:rPr>
              <w:t>STANDARD 11: Commitment to your own personal and professional development</w:t>
            </w:r>
          </w:p>
          <w:p w14:paraId="02DE8B1A" w14:textId="77777777" w:rsidR="008223D7" w:rsidRPr="00F10908" w:rsidRDefault="008223D7" w:rsidP="00AB62F2">
            <w:pPr>
              <w:spacing w:before="40" w:after="40"/>
              <w:rPr>
                <w:b/>
                <w:color w:val="FF0000"/>
              </w:rPr>
            </w:pPr>
          </w:p>
        </w:tc>
        <w:tc>
          <w:tcPr>
            <w:tcW w:w="3544" w:type="dxa"/>
          </w:tcPr>
          <w:p w14:paraId="27CA95B4" w14:textId="75E1FB4C" w:rsidR="00AB62F2" w:rsidRPr="00F10908" w:rsidRDefault="00347B0F" w:rsidP="00AB62F2">
            <w:pPr>
              <w:spacing w:before="40" w:after="40"/>
              <w:rPr>
                <w:b/>
                <w:color w:val="FF0000"/>
              </w:rPr>
            </w:pPr>
            <w:r>
              <w:rPr>
                <w:b/>
                <w:color w:val="FF0000"/>
              </w:rPr>
              <w:t>Business and Finance</w:t>
            </w:r>
          </w:p>
        </w:tc>
      </w:tr>
    </w:tbl>
    <w:p w14:paraId="4D4633FB" w14:textId="77777777" w:rsidR="00BD518B" w:rsidRPr="00BD518B" w:rsidRDefault="00BD518B" w:rsidP="00BD518B">
      <w:pPr>
        <w:jc w:val="center"/>
        <w:rPr>
          <w:b/>
        </w:rPr>
      </w:pPr>
    </w:p>
    <w:sectPr w:rsidR="00BD518B" w:rsidRPr="00BD518B" w:rsidSect="000F4161">
      <w:headerReference w:type="default" r:id="rId7"/>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D5EE" w14:textId="77777777" w:rsidR="00045B54" w:rsidRDefault="00045B54" w:rsidP="00BD518B">
      <w:pPr>
        <w:spacing w:after="0" w:line="240" w:lineRule="auto"/>
      </w:pPr>
      <w:r>
        <w:separator/>
      </w:r>
    </w:p>
  </w:endnote>
  <w:endnote w:type="continuationSeparator" w:id="0">
    <w:p w14:paraId="6B1C6F8F" w14:textId="77777777" w:rsidR="00045B54" w:rsidRDefault="00045B54" w:rsidP="00BD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6564" w14:textId="77777777" w:rsidR="00045B54" w:rsidRDefault="00045B54" w:rsidP="00BD518B">
      <w:pPr>
        <w:spacing w:after="0" w:line="240" w:lineRule="auto"/>
      </w:pPr>
      <w:r>
        <w:separator/>
      </w:r>
    </w:p>
  </w:footnote>
  <w:footnote w:type="continuationSeparator" w:id="0">
    <w:p w14:paraId="1926E381" w14:textId="77777777" w:rsidR="00045B54" w:rsidRDefault="00045B54" w:rsidP="00BD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476E" w14:textId="77777777" w:rsidR="00045B54" w:rsidRDefault="00045B54" w:rsidP="00BD518B">
    <w:pPr>
      <w:pStyle w:val="Header"/>
      <w:jc w:val="center"/>
    </w:pPr>
    <w:r>
      <w:rPr>
        <w:noProof/>
        <w:lang w:eastAsia="en-GB"/>
      </w:rPr>
      <w:drawing>
        <wp:inline distT="0" distB="0" distL="0" distR="0" wp14:anchorId="072E09A3" wp14:editId="0C3477C0">
          <wp:extent cx="657225" cy="381840"/>
          <wp:effectExtent l="19050" t="0" r="9525" b="0"/>
          <wp:docPr id="1" name="Picture 0" descr="MRS_E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_EM_RGB.jpg"/>
                  <pic:cNvPicPr/>
                </pic:nvPicPr>
                <pic:blipFill>
                  <a:blip r:embed="rId1"/>
                  <a:stretch>
                    <a:fillRect/>
                  </a:stretch>
                </pic:blipFill>
                <pic:spPr>
                  <a:xfrm>
                    <a:off x="0" y="0"/>
                    <a:ext cx="657225" cy="381840"/>
                  </a:xfrm>
                  <a:prstGeom prst="rect">
                    <a:avLst/>
                  </a:prstGeom>
                </pic:spPr>
              </pic:pic>
            </a:graphicData>
          </a:graphic>
        </wp:inline>
      </w:drawing>
    </w:r>
  </w:p>
  <w:p w14:paraId="137837CE" w14:textId="77777777" w:rsidR="00045B54" w:rsidRDefault="00045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E45"/>
    <w:multiLevelType w:val="hybridMultilevel"/>
    <w:tmpl w:val="9B2A0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846DAA"/>
    <w:multiLevelType w:val="hybridMultilevel"/>
    <w:tmpl w:val="BE5A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41923"/>
    <w:multiLevelType w:val="hybridMultilevel"/>
    <w:tmpl w:val="24BA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F608E"/>
    <w:multiLevelType w:val="hybridMultilevel"/>
    <w:tmpl w:val="D382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539FF"/>
    <w:multiLevelType w:val="hybridMultilevel"/>
    <w:tmpl w:val="49C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67696"/>
    <w:multiLevelType w:val="hybridMultilevel"/>
    <w:tmpl w:val="7460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9446B"/>
    <w:multiLevelType w:val="hybridMultilevel"/>
    <w:tmpl w:val="DA8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8B"/>
    <w:rsid w:val="00005DE2"/>
    <w:rsid w:val="000064BC"/>
    <w:rsid w:val="00011FD7"/>
    <w:rsid w:val="00045B54"/>
    <w:rsid w:val="00047BCA"/>
    <w:rsid w:val="00073C9B"/>
    <w:rsid w:val="00093CFE"/>
    <w:rsid w:val="000A218B"/>
    <w:rsid w:val="000B5CF0"/>
    <w:rsid w:val="000F4161"/>
    <w:rsid w:val="00106A25"/>
    <w:rsid w:val="001073B2"/>
    <w:rsid w:val="00135829"/>
    <w:rsid w:val="00187C2A"/>
    <w:rsid w:val="001F019E"/>
    <w:rsid w:val="00203003"/>
    <w:rsid w:val="00204EAD"/>
    <w:rsid w:val="0021005F"/>
    <w:rsid w:val="002143F7"/>
    <w:rsid w:val="00216C70"/>
    <w:rsid w:val="00220D9E"/>
    <w:rsid w:val="00235B9F"/>
    <w:rsid w:val="0025048C"/>
    <w:rsid w:val="00264C8E"/>
    <w:rsid w:val="0028517E"/>
    <w:rsid w:val="002D2002"/>
    <w:rsid w:val="002F0E05"/>
    <w:rsid w:val="00321406"/>
    <w:rsid w:val="00325EDB"/>
    <w:rsid w:val="0032764A"/>
    <w:rsid w:val="00347B0F"/>
    <w:rsid w:val="0035479A"/>
    <w:rsid w:val="00397B7D"/>
    <w:rsid w:val="003A3522"/>
    <w:rsid w:val="003C1C0A"/>
    <w:rsid w:val="003D6306"/>
    <w:rsid w:val="00404AC4"/>
    <w:rsid w:val="0041351B"/>
    <w:rsid w:val="004302CF"/>
    <w:rsid w:val="00434618"/>
    <w:rsid w:val="004400B5"/>
    <w:rsid w:val="004909A0"/>
    <w:rsid w:val="004C086A"/>
    <w:rsid w:val="004E41A3"/>
    <w:rsid w:val="005461ED"/>
    <w:rsid w:val="0055046B"/>
    <w:rsid w:val="00575F52"/>
    <w:rsid w:val="00591394"/>
    <w:rsid w:val="00616013"/>
    <w:rsid w:val="00625A3E"/>
    <w:rsid w:val="00637343"/>
    <w:rsid w:val="00644A87"/>
    <w:rsid w:val="00663E34"/>
    <w:rsid w:val="00673F51"/>
    <w:rsid w:val="006C47AA"/>
    <w:rsid w:val="006D6D49"/>
    <w:rsid w:val="006E0099"/>
    <w:rsid w:val="006F1FB8"/>
    <w:rsid w:val="00707CB6"/>
    <w:rsid w:val="0071576F"/>
    <w:rsid w:val="00735C52"/>
    <w:rsid w:val="00785C30"/>
    <w:rsid w:val="007A049E"/>
    <w:rsid w:val="007B1314"/>
    <w:rsid w:val="007E62C2"/>
    <w:rsid w:val="007F2069"/>
    <w:rsid w:val="0080183D"/>
    <w:rsid w:val="00807878"/>
    <w:rsid w:val="008223D7"/>
    <w:rsid w:val="00843456"/>
    <w:rsid w:val="008775C5"/>
    <w:rsid w:val="00883B78"/>
    <w:rsid w:val="008960C3"/>
    <w:rsid w:val="008A3DFB"/>
    <w:rsid w:val="008C1D44"/>
    <w:rsid w:val="00916380"/>
    <w:rsid w:val="00937AA4"/>
    <w:rsid w:val="00952BD0"/>
    <w:rsid w:val="009F0057"/>
    <w:rsid w:val="00A23296"/>
    <w:rsid w:val="00A2451A"/>
    <w:rsid w:val="00A3352E"/>
    <w:rsid w:val="00A33A45"/>
    <w:rsid w:val="00A72244"/>
    <w:rsid w:val="00A87716"/>
    <w:rsid w:val="00AB62F2"/>
    <w:rsid w:val="00AB771E"/>
    <w:rsid w:val="00AC3E8D"/>
    <w:rsid w:val="00AC3F80"/>
    <w:rsid w:val="00AC4C50"/>
    <w:rsid w:val="00AD4C4E"/>
    <w:rsid w:val="00B03332"/>
    <w:rsid w:val="00B0348A"/>
    <w:rsid w:val="00B11AF5"/>
    <w:rsid w:val="00B400DC"/>
    <w:rsid w:val="00B40539"/>
    <w:rsid w:val="00B445A1"/>
    <w:rsid w:val="00B83732"/>
    <w:rsid w:val="00BD518B"/>
    <w:rsid w:val="00BE5C27"/>
    <w:rsid w:val="00BE7CCC"/>
    <w:rsid w:val="00BF21E8"/>
    <w:rsid w:val="00C36103"/>
    <w:rsid w:val="00C501A3"/>
    <w:rsid w:val="00C55376"/>
    <w:rsid w:val="00C643BD"/>
    <w:rsid w:val="00CA0F37"/>
    <w:rsid w:val="00CA44A2"/>
    <w:rsid w:val="00CF6E13"/>
    <w:rsid w:val="00D51E97"/>
    <w:rsid w:val="00DA17AD"/>
    <w:rsid w:val="00DA7999"/>
    <w:rsid w:val="00DB155B"/>
    <w:rsid w:val="00DC4184"/>
    <w:rsid w:val="00DF09C9"/>
    <w:rsid w:val="00DF5B67"/>
    <w:rsid w:val="00E01B5F"/>
    <w:rsid w:val="00E83CE6"/>
    <w:rsid w:val="00E84A48"/>
    <w:rsid w:val="00E97839"/>
    <w:rsid w:val="00EA0102"/>
    <w:rsid w:val="00EC30EC"/>
    <w:rsid w:val="00EE0518"/>
    <w:rsid w:val="00EE2FFD"/>
    <w:rsid w:val="00EE655F"/>
    <w:rsid w:val="00F044F2"/>
    <w:rsid w:val="00F07A87"/>
    <w:rsid w:val="00F07D02"/>
    <w:rsid w:val="00F10908"/>
    <w:rsid w:val="00F15C53"/>
    <w:rsid w:val="00F25D38"/>
    <w:rsid w:val="00FB31AF"/>
    <w:rsid w:val="00FC71ED"/>
    <w:rsid w:val="00FD5657"/>
    <w:rsid w:val="00FE01A8"/>
    <w:rsid w:val="00FF6215"/>
    <w:rsid w:val="00FF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64C17F"/>
  <w15:docId w15:val="{33C25081-7405-4B4E-AC6C-B68B5605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1394"/>
  </w:style>
  <w:style w:type="paragraph" w:styleId="Heading3">
    <w:name w:val="heading 3"/>
    <w:basedOn w:val="Normal"/>
    <w:link w:val="Heading3Char"/>
    <w:uiPriority w:val="9"/>
    <w:qFormat/>
    <w:rsid w:val="00FE01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18B"/>
  </w:style>
  <w:style w:type="paragraph" w:styleId="Footer">
    <w:name w:val="footer"/>
    <w:basedOn w:val="Normal"/>
    <w:link w:val="FooterChar"/>
    <w:uiPriority w:val="99"/>
    <w:semiHidden/>
    <w:unhideWhenUsed/>
    <w:rsid w:val="00BD51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518B"/>
  </w:style>
  <w:style w:type="paragraph" w:styleId="BalloonText">
    <w:name w:val="Balloon Text"/>
    <w:basedOn w:val="Normal"/>
    <w:link w:val="BalloonTextChar"/>
    <w:uiPriority w:val="99"/>
    <w:semiHidden/>
    <w:unhideWhenUsed/>
    <w:rsid w:val="00BD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18B"/>
    <w:rPr>
      <w:rFonts w:ascii="Tahoma" w:hAnsi="Tahoma" w:cs="Tahoma"/>
      <w:sz w:val="16"/>
      <w:szCs w:val="16"/>
    </w:rPr>
  </w:style>
  <w:style w:type="table" w:styleId="TableGrid">
    <w:name w:val="Table Grid"/>
    <w:basedOn w:val="TableNormal"/>
    <w:uiPriority w:val="59"/>
    <w:rsid w:val="00BD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18B"/>
    <w:rPr>
      <w:color w:val="0000FF" w:themeColor="hyperlink"/>
      <w:u w:val="single"/>
    </w:rPr>
  </w:style>
  <w:style w:type="paragraph" w:styleId="ListParagraph">
    <w:name w:val="List Paragraph"/>
    <w:basedOn w:val="Normal"/>
    <w:uiPriority w:val="34"/>
    <w:qFormat/>
    <w:rsid w:val="00325EDB"/>
    <w:pPr>
      <w:ind w:left="720"/>
      <w:contextualSpacing/>
    </w:pPr>
  </w:style>
  <w:style w:type="character" w:customStyle="1" w:styleId="Heading3Char">
    <w:name w:val="Heading 3 Char"/>
    <w:basedOn w:val="DefaultParagraphFont"/>
    <w:link w:val="Heading3"/>
    <w:uiPriority w:val="9"/>
    <w:rsid w:val="00FE01A8"/>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DB155B"/>
    <w:rPr>
      <w:sz w:val="16"/>
      <w:szCs w:val="16"/>
    </w:rPr>
  </w:style>
  <w:style w:type="paragraph" w:styleId="CommentText">
    <w:name w:val="annotation text"/>
    <w:basedOn w:val="Normal"/>
    <w:link w:val="CommentTextChar"/>
    <w:uiPriority w:val="99"/>
    <w:semiHidden/>
    <w:unhideWhenUsed/>
    <w:rsid w:val="00DB155B"/>
    <w:pPr>
      <w:spacing w:line="240" w:lineRule="auto"/>
    </w:pPr>
    <w:rPr>
      <w:szCs w:val="20"/>
    </w:rPr>
  </w:style>
  <w:style w:type="character" w:customStyle="1" w:styleId="CommentTextChar">
    <w:name w:val="Comment Text Char"/>
    <w:basedOn w:val="DefaultParagraphFont"/>
    <w:link w:val="CommentText"/>
    <w:uiPriority w:val="99"/>
    <w:semiHidden/>
    <w:rsid w:val="00DB155B"/>
    <w:rPr>
      <w:szCs w:val="20"/>
    </w:rPr>
  </w:style>
  <w:style w:type="paragraph" w:styleId="CommentSubject">
    <w:name w:val="annotation subject"/>
    <w:basedOn w:val="CommentText"/>
    <w:next w:val="CommentText"/>
    <w:link w:val="CommentSubjectChar"/>
    <w:uiPriority w:val="99"/>
    <w:semiHidden/>
    <w:unhideWhenUsed/>
    <w:rsid w:val="00DB155B"/>
    <w:rPr>
      <w:b/>
      <w:bCs/>
    </w:rPr>
  </w:style>
  <w:style w:type="character" w:customStyle="1" w:styleId="CommentSubjectChar">
    <w:name w:val="Comment Subject Char"/>
    <w:basedOn w:val="CommentTextChar"/>
    <w:link w:val="CommentSubject"/>
    <w:uiPriority w:val="99"/>
    <w:semiHidden/>
    <w:rsid w:val="00DB15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06">
      <w:bodyDiv w:val="1"/>
      <w:marLeft w:val="0"/>
      <w:marRight w:val="0"/>
      <w:marTop w:val="0"/>
      <w:marBottom w:val="0"/>
      <w:divBdr>
        <w:top w:val="none" w:sz="0" w:space="0" w:color="auto"/>
        <w:left w:val="none" w:sz="0" w:space="0" w:color="auto"/>
        <w:bottom w:val="none" w:sz="0" w:space="0" w:color="auto"/>
        <w:right w:val="none" w:sz="0" w:space="0" w:color="auto"/>
      </w:divBdr>
    </w:div>
    <w:div w:id="74404253">
      <w:bodyDiv w:val="1"/>
      <w:marLeft w:val="0"/>
      <w:marRight w:val="0"/>
      <w:marTop w:val="0"/>
      <w:marBottom w:val="0"/>
      <w:divBdr>
        <w:top w:val="none" w:sz="0" w:space="0" w:color="auto"/>
        <w:left w:val="none" w:sz="0" w:space="0" w:color="auto"/>
        <w:bottom w:val="none" w:sz="0" w:space="0" w:color="auto"/>
        <w:right w:val="none" w:sz="0" w:space="0" w:color="auto"/>
      </w:divBdr>
    </w:div>
    <w:div w:id="143398413">
      <w:bodyDiv w:val="1"/>
      <w:marLeft w:val="0"/>
      <w:marRight w:val="0"/>
      <w:marTop w:val="0"/>
      <w:marBottom w:val="0"/>
      <w:divBdr>
        <w:top w:val="none" w:sz="0" w:space="0" w:color="auto"/>
        <w:left w:val="none" w:sz="0" w:space="0" w:color="auto"/>
        <w:bottom w:val="none" w:sz="0" w:space="0" w:color="auto"/>
        <w:right w:val="none" w:sz="0" w:space="0" w:color="auto"/>
      </w:divBdr>
    </w:div>
    <w:div w:id="154152177">
      <w:bodyDiv w:val="1"/>
      <w:marLeft w:val="0"/>
      <w:marRight w:val="0"/>
      <w:marTop w:val="0"/>
      <w:marBottom w:val="0"/>
      <w:divBdr>
        <w:top w:val="none" w:sz="0" w:space="0" w:color="auto"/>
        <w:left w:val="none" w:sz="0" w:space="0" w:color="auto"/>
        <w:bottom w:val="none" w:sz="0" w:space="0" w:color="auto"/>
        <w:right w:val="none" w:sz="0" w:space="0" w:color="auto"/>
      </w:divBdr>
    </w:div>
    <w:div w:id="164051282">
      <w:bodyDiv w:val="1"/>
      <w:marLeft w:val="0"/>
      <w:marRight w:val="0"/>
      <w:marTop w:val="0"/>
      <w:marBottom w:val="0"/>
      <w:divBdr>
        <w:top w:val="none" w:sz="0" w:space="0" w:color="auto"/>
        <w:left w:val="none" w:sz="0" w:space="0" w:color="auto"/>
        <w:bottom w:val="none" w:sz="0" w:space="0" w:color="auto"/>
        <w:right w:val="none" w:sz="0" w:space="0" w:color="auto"/>
      </w:divBdr>
    </w:div>
    <w:div w:id="171459371">
      <w:bodyDiv w:val="1"/>
      <w:marLeft w:val="0"/>
      <w:marRight w:val="0"/>
      <w:marTop w:val="0"/>
      <w:marBottom w:val="0"/>
      <w:divBdr>
        <w:top w:val="none" w:sz="0" w:space="0" w:color="auto"/>
        <w:left w:val="none" w:sz="0" w:space="0" w:color="auto"/>
        <w:bottom w:val="none" w:sz="0" w:space="0" w:color="auto"/>
        <w:right w:val="none" w:sz="0" w:space="0" w:color="auto"/>
      </w:divBdr>
    </w:div>
    <w:div w:id="197596379">
      <w:bodyDiv w:val="1"/>
      <w:marLeft w:val="0"/>
      <w:marRight w:val="0"/>
      <w:marTop w:val="0"/>
      <w:marBottom w:val="0"/>
      <w:divBdr>
        <w:top w:val="none" w:sz="0" w:space="0" w:color="auto"/>
        <w:left w:val="none" w:sz="0" w:space="0" w:color="auto"/>
        <w:bottom w:val="none" w:sz="0" w:space="0" w:color="auto"/>
        <w:right w:val="none" w:sz="0" w:space="0" w:color="auto"/>
      </w:divBdr>
    </w:div>
    <w:div w:id="335573359">
      <w:bodyDiv w:val="1"/>
      <w:marLeft w:val="0"/>
      <w:marRight w:val="0"/>
      <w:marTop w:val="0"/>
      <w:marBottom w:val="0"/>
      <w:divBdr>
        <w:top w:val="none" w:sz="0" w:space="0" w:color="auto"/>
        <w:left w:val="none" w:sz="0" w:space="0" w:color="auto"/>
        <w:bottom w:val="none" w:sz="0" w:space="0" w:color="auto"/>
        <w:right w:val="none" w:sz="0" w:space="0" w:color="auto"/>
      </w:divBdr>
    </w:div>
    <w:div w:id="436145435">
      <w:bodyDiv w:val="1"/>
      <w:marLeft w:val="0"/>
      <w:marRight w:val="0"/>
      <w:marTop w:val="0"/>
      <w:marBottom w:val="0"/>
      <w:divBdr>
        <w:top w:val="none" w:sz="0" w:space="0" w:color="auto"/>
        <w:left w:val="none" w:sz="0" w:space="0" w:color="auto"/>
        <w:bottom w:val="none" w:sz="0" w:space="0" w:color="auto"/>
        <w:right w:val="none" w:sz="0" w:space="0" w:color="auto"/>
      </w:divBdr>
    </w:div>
    <w:div w:id="454298931">
      <w:bodyDiv w:val="1"/>
      <w:marLeft w:val="0"/>
      <w:marRight w:val="0"/>
      <w:marTop w:val="0"/>
      <w:marBottom w:val="0"/>
      <w:divBdr>
        <w:top w:val="none" w:sz="0" w:space="0" w:color="auto"/>
        <w:left w:val="none" w:sz="0" w:space="0" w:color="auto"/>
        <w:bottom w:val="none" w:sz="0" w:space="0" w:color="auto"/>
        <w:right w:val="none" w:sz="0" w:space="0" w:color="auto"/>
      </w:divBdr>
    </w:div>
    <w:div w:id="471597827">
      <w:bodyDiv w:val="1"/>
      <w:marLeft w:val="0"/>
      <w:marRight w:val="0"/>
      <w:marTop w:val="0"/>
      <w:marBottom w:val="0"/>
      <w:divBdr>
        <w:top w:val="none" w:sz="0" w:space="0" w:color="auto"/>
        <w:left w:val="none" w:sz="0" w:space="0" w:color="auto"/>
        <w:bottom w:val="none" w:sz="0" w:space="0" w:color="auto"/>
        <w:right w:val="none" w:sz="0" w:space="0" w:color="auto"/>
      </w:divBdr>
    </w:div>
    <w:div w:id="543759938">
      <w:bodyDiv w:val="1"/>
      <w:marLeft w:val="0"/>
      <w:marRight w:val="0"/>
      <w:marTop w:val="0"/>
      <w:marBottom w:val="0"/>
      <w:divBdr>
        <w:top w:val="none" w:sz="0" w:space="0" w:color="auto"/>
        <w:left w:val="none" w:sz="0" w:space="0" w:color="auto"/>
        <w:bottom w:val="none" w:sz="0" w:space="0" w:color="auto"/>
        <w:right w:val="none" w:sz="0" w:space="0" w:color="auto"/>
      </w:divBdr>
    </w:div>
    <w:div w:id="592013715">
      <w:bodyDiv w:val="1"/>
      <w:marLeft w:val="0"/>
      <w:marRight w:val="0"/>
      <w:marTop w:val="0"/>
      <w:marBottom w:val="0"/>
      <w:divBdr>
        <w:top w:val="none" w:sz="0" w:space="0" w:color="auto"/>
        <w:left w:val="none" w:sz="0" w:space="0" w:color="auto"/>
        <w:bottom w:val="none" w:sz="0" w:space="0" w:color="auto"/>
        <w:right w:val="none" w:sz="0" w:space="0" w:color="auto"/>
      </w:divBdr>
    </w:div>
    <w:div w:id="616717739">
      <w:bodyDiv w:val="1"/>
      <w:marLeft w:val="0"/>
      <w:marRight w:val="0"/>
      <w:marTop w:val="0"/>
      <w:marBottom w:val="0"/>
      <w:divBdr>
        <w:top w:val="none" w:sz="0" w:space="0" w:color="auto"/>
        <w:left w:val="none" w:sz="0" w:space="0" w:color="auto"/>
        <w:bottom w:val="none" w:sz="0" w:space="0" w:color="auto"/>
        <w:right w:val="none" w:sz="0" w:space="0" w:color="auto"/>
      </w:divBdr>
    </w:div>
    <w:div w:id="624233625">
      <w:bodyDiv w:val="1"/>
      <w:marLeft w:val="0"/>
      <w:marRight w:val="0"/>
      <w:marTop w:val="0"/>
      <w:marBottom w:val="0"/>
      <w:divBdr>
        <w:top w:val="none" w:sz="0" w:space="0" w:color="auto"/>
        <w:left w:val="none" w:sz="0" w:space="0" w:color="auto"/>
        <w:bottom w:val="none" w:sz="0" w:space="0" w:color="auto"/>
        <w:right w:val="none" w:sz="0" w:space="0" w:color="auto"/>
      </w:divBdr>
    </w:div>
    <w:div w:id="684136639">
      <w:bodyDiv w:val="1"/>
      <w:marLeft w:val="0"/>
      <w:marRight w:val="0"/>
      <w:marTop w:val="0"/>
      <w:marBottom w:val="0"/>
      <w:divBdr>
        <w:top w:val="none" w:sz="0" w:space="0" w:color="auto"/>
        <w:left w:val="none" w:sz="0" w:space="0" w:color="auto"/>
        <w:bottom w:val="none" w:sz="0" w:space="0" w:color="auto"/>
        <w:right w:val="none" w:sz="0" w:space="0" w:color="auto"/>
      </w:divBdr>
    </w:div>
    <w:div w:id="745228290">
      <w:bodyDiv w:val="1"/>
      <w:marLeft w:val="0"/>
      <w:marRight w:val="0"/>
      <w:marTop w:val="0"/>
      <w:marBottom w:val="0"/>
      <w:divBdr>
        <w:top w:val="none" w:sz="0" w:space="0" w:color="auto"/>
        <w:left w:val="none" w:sz="0" w:space="0" w:color="auto"/>
        <w:bottom w:val="none" w:sz="0" w:space="0" w:color="auto"/>
        <w:right w:val="none" w:sz="0" w:space="0" w:color="auto"/>
      </w:divBdr>
    </w:div>
    <w:div w:id="944650682">
      <w:bodyDiv w:val="1"/>
      <w:marLeft w:val="0"/>
      <w:marRight w:val="0"/>
      <w:marTop w:val="0"/>
      <w:marBottom w:val="0"/>
      <w:divBdr>
        <w:top w:val="none" w:sz="0" w:space="0" w:color="auto"/>
        <w:left w:val="none" w:sz="0" w:space="0" w:color="auto"/>
        <w:bottom w:val="none" w:sz="0" w:space="0" w:color="auto"/>
        <w:right w:val="none" w:sz="0" w:space="0" w:color="auto"/>
      </w:divBdr>
    </w:div>
    <w:div w:id="998772742">
      <w:bodyDiv w:val="1"/>
      <w:marLeft w:val="0"/>
      <w:marRight w:val="0"/>
      <w:marTop w:val="0"/>
      <w:marBottom w:val="0"/>
      <w:divBdr>
        <w:top w:val="none" w:sz="0" w:space="0" w:color="auto"/>
        <w:left w:val="none" w:sz="0" w:space="0" w:color="auto"/>
        <w:bottom w:val="none" w:sz="0" w:space="0" w:color="auto"/>
        <w:right w:val="none" w:sz="0" w:space="0" w:color="auto"/>
      </w:divBdr>
    </w:div>
    <w:div w:id="999499225">
      <w:bodyDiv w:val="1"/>
      <w:marLeft w:val="0"/>
      <w:marRight w:val="0"/>
      <w:marTop w:val="0"/>
      <w:marBottom w:val="0"/>
      <w:divBdr>
        <w:top w:val="none" w:sz="0" w:space="0" w:color="auto"/>
        <w:left w:val="none" w:sz="0" w:space="0" w:color="auto"/>
        <w:bottom w:val="none" w:sz="0" w:space="0" w:color="auto"/>
        <w:right w:val="none" w:sz="0" w:space="0" w:color="auto"/>
      </w:divBdr>
    </w:div>
    <w:div w:id="1011026396">
      <w:bodyDiv w:val="1"/>
      <w:marLeft w:val="0"/>
      <w:marRight w:val="0"/>
      <w:marTop w:val="0"/>
      <w:marBottom w:val="0"/>
      <w:divBdr>
        <w:top w:val="none" w:sz="0" w:space="0" w:color="auto"/>
        <w:left w:val="none" w:sz="0" w:space="0" w:color="auto"/>
        <w:bottom w:val="none" w:sz="0" w:space="0" w:color="auto"/>
        <w:right w:val="none" w:sz="0" w:space="0" w:color="auto"/>
      </w:divBdr>
    </w:div>
    <w:div w:id="1172909331">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376730741">
      <w:bodyDiv w:val="1"/>
      <w:marLeft w:val="0"/>
      <w:marRight w:val="0"/>
      <w:marTop w:val="0"/>
      <w:marBottom w:val="0"/>
      <w:divBdr>
        <w:top w:val="none" w:sz="0" w:space="0" w:color="auto"/>
        <w:left w:val="none" w:sz="0" w:space="0" w:color="auto"/>
        <w:bottom w:val="none" w:sz="0" w:space="0" w:color="auto"/>
        <w:right w:val="none" w:sz="0" w:space="0" w:color="auto"/>
      </w:divBdr>
    </w:div>
    <w:div w:id="1469010441">
      <w:bodyDiv w:val="1"/>
      <w:marLeft w:val="0"/>
      <w:marRight w:val="0"/>
      <w:marTop w:val="0"/>
      <w:marBottom w:val="0"/>
      <w:divBdr>
        <w:top w:val="none" w:sz="0" w:space="0" w:color="auto"/>
        <w:left w:val="none" w:sz="0" w:space="0" w:color="auto"/>
        <w:bottom w:val="none" w:sz="0" w:space="0" w:color="auto"/>
        <w:right w:val="none" w:sz="0" w:space="0" w:color="auto"/>
      </w:divBdr>
    </w:div>
    <w:div w:id="1590846362">
      <w:bodyDiv w:val="1"/>
      <w:marLeft w:val="0"/>
      <w:marRight w:val="0"/>
      <w:marTop w:val="0"/>
      <w:marBottom w:val="0"/>
      <w:divBdr>
        <w:top w:val="none" w:sz="0" w:space="0" w:color="auto"/>
        <w:left w:val="none" w:sz="0" w:space="0" w:color="auto"/>
        <w:bottom w:val="none" w:sz="0" w:space="0" w:color="auto"/>
        <w:right w:val="none" w:sz="0" w:space="0" w:color="auto"/>
      </w:divBdr>
    </w:div>
    <w:div w:id="1622344450">
      <w:bodyDiv w:val="1"/>
      <w:marLeft w:val="0"/>
      <w:marRight w:val="0"/>
      <w:marTop w:val="0"/>
      <w:marBottom w:val="0"/>
      <w:divBdr>
        <w:top w:val="none" w:sz="0" w:space="0" w:color="auto"/>
        <w:left w:val="none" w:sz="0" w:space="0" w:color="auto"/>
        <w:bottom w:val="none" w:sz="0" w:space="0" w:color="auto"/>
        <w:right w:val="none" w:sz="0" w:space="0" w:color="auto"/>
      </w:divBdr>
    </w:div>
    <w:div w:id="1770075877">
      <w:bodyDiv w:val="1"/>
      <w:marLeft w:val="0"/>
      <w:marRight w:val="0"/>
      <w:marTop w:val="0"/>
      <w:marBottom w:val="0"/>
      <w:divBdr>
        <w:top w:val="none" w:sz="0" w:space="0" w:color="auto"/>
        <w:left w:val="none" w:sz="0" w:space="0" w:color="auto"/>
        <w:bottom w:val="none" w:sz="0" w:space="0" w:color="auto"/>
        <w:right w:val="none" w:sz="0" w:space="0" w:color="auto"/>
      </w:divBdr>
    </w:div>
    <w:div w:id="1778258799">
      <w:bodyDiv w:val="1"/>
      <w:marLeft w:val="0"/>
      <w:marRight w:val="0"/>
      <w:marTop w:val="0"/>
      <w:marBottom w:val="0"/>
      <w:divBdr>
        <w:top w:val="none" w:sz="0" w:space="0" w:color="auto"/>
        <w:left w:val="none" w:sz="0" w:space="0" w:color="auto"/>
        <w:bottom w:val="none" w:sz="0" w:space="0" w:color="auto"/>
        <w:right w:val="none" w:sz="0" w:space="0" w:color="auto"/>
      </w:divBdr>
    </w:div>
    <w:div w:id="1795370995">
      <w:bodyDiv w:val="1"/>
      <w:marLeft w:val="0"/>
      <w:marRight w:val="0"/>
      <w:marTop w:val="0"/>
      <w:marBottom w:val="0"/>
      <w:divBdr>
        <w:top w:val="none" w:sz="0" w:space="0" w:color="auto"/>
        <w:left w:val="none" w:sz="0" w:space="0" w:color="auto"/>
        <w:bottom w:val="none" w:sz="0" w:space="0" w:color="auto"/>
        <w:right w:val="none" w:sz="0" w:space="0" w:color="auto"/>
      </w:divBdr>
    </w:div>
    <w:div w:id="1796831065">
      <w:bodyDiv w:val="1"/>
      <w:marLeft w:val="0"/>
      <w:marRight w:val="0"/>
      <w:marTop w:val="0"/>
      <w:marBottom w:val="0"/>
      <w:divBdr>
        <w:top w:val="none" w:sz="0" w:space="0" w:color="auto"/>
        <w:left w:val="none" w:sz="0" w:space="0" w:color="auto"/>
        <w:bottom w:val="none" w:sz="0" w:space="0" w:color="auto"/>
        <w:right w:val="none" w:sz="0" w:space="0" w:color="auto"/>
      </w:divBdr>
    </w:div>
    <w:div w:id="1807430042">
      <w:bodyDiv w:val="1"/>
      <w:marLeft w:val="0"/>
      <w:marRight w:val="0"/>
      <w:marTop w:val="0"/>
      <w:marBottom w:val="0"/>
      <w:divBdr>
        <w:top w:val="none" w:sz="0" w:space="0" w:color="auto"/>
        <w:left w:val="none" w:sz="0" w:space="0" w:color="auto"/>
        <w:bottom w:val="none" w:sz="0" w:space="0" w:color="auto"/>
        <w:right w:val="none" w:sz="0" w:space="0" w:color="auto"/>
      </w:divBdr>
    </w:div>
    <w:div w:id="1823960489">
      <w:bodyDiv w:val="1"/>
      <w:marLeft w:val="0"/>
      <w:marRight w:val="0"/>
      <w:marTop w:val="0"/>
      <w:marBottom w:val="0"/>
      <w:divBdr>
        <w:top w:val="none" w:sz="0" w:space="0" w:color="auto"/>
        <w:left w:val="none" w:sz="0" w:space="0" w:color="auto"/>
        <w:bottom w:val="none" w:sz="0" w:space="0" w:color="auto"/>
        <w:right w:val="none" w:sz="0" w:space="0" w:color="auto"/>
      </w:divBdr>
    </w:div>
    <w:div w:id="1841121633">
      <w:bodyDiv w:val="1"/>
      <w:marLeft w:val="0"/>
      <w:marRight w:val="0"/>
      <w:marTop w:val="0"/>
      <w:marBottom w:val="0"/>
      <w:divBdr>
        <w:top w:val="none" w:sz="0" w:space="0" w:color="auto"/>
        <w:left w:val="none" w:sz="0" w:space="0" w:color="auto"/>
        <w:bottom w:val="none" w:sz="0" w:space="0" w:color="auto"/>
        <w:right w:val="none" w:sz="0" w:space="0" w:color="auto"/>
      </w:divBdr>
    </w:div>
    <w:div w:id="1854612155">
      <w:bodyDiv w:val="1"/>
      <w:marLeft w:val="0"/>
      <w:marRight w:val="0"/>
      <w:marTop w:val="0"/>
      <w:marBottom w:val="0"/>
      <w:divBdr>
        <w:top w:val="none" w:sz="0" w:space="0" w:color="auto"/>
        <w:left w:val="none" w:sz="0" w:space="0" w:color="auto"/>
        <w:bottom w:val="none" w:sz="0" w:space="0" w:color="auto"/>
        <w:right w:val="none" w:sz="0" w:space="0" w:color="auto"/>
      </w:divBdr>
    </w:div>
    <w:div w:id="1856382559">
      <w:bodyDiv w:val="1"/>
      <w:marLeft w:val="0"/>
      <w:marRight w:val="0"/>
      <w:marTop w:val="0"/>
      <w:marBottom w:val="0"/>
      <w:divBdr>
        <w:top w:val="none" w:sz="0" w:space="0" w:color="auto"/>
        <w:left w:val="none" w:sz="0" w:space="0" w:color="auto"/>
        <w:bottom w:val="none" w:sz="0" w:space="0" w:color="auto"/>
        <w:right w:val="none" w:sz="0" w:space="0" w:color="auto"/>
      </w:divBdr>
    </w:div>
    <w:div w:id="1860043605">
      <w:bodyDiv w:val="1"/>
      <w:marLeft w:val="0"/>
      <w:marRight w:val="0"/>
      <w:marTop w:val="0"/>
      <w:marBottom w:val="0"/>
      <w:divBdr>
        <w:top w:val="none" w:sz="0" w:space="0" w:color="auto"/>
        <w:left w:val="none" w:sz="0" w:space="0" w:color="auto"/>
        <w:bottom w:val="none" w:sz="0" w:space="0" w:color="auto"/>
        <w:right w:val="none" w:sz="0" w:space="0" w:color="auto"/>
      </w:divBdr>
    </w:div>
    <w:div w:id="1980257045">
      <w:bodyDiv w:val="1"/>
      <w:marLeft w:val="0"/>
      <w:marRight w:val="0"/>
      <w:marTop w:val="0"/>
      <w:marBottom w:val="0"/>
      <w:divBdr>
        <w:top w:val="none" w:sz="0" w:space="0" w:color="auto"/>
        <w:left w:val="none" w:sz="0" w:space="0" w:color="auto"/>
        <w:bottom w:val="none" w:sz="0" w:space="0" w:color="auto"/>
        <w:right w:val="none" w:sz="0" w:space="0" w:color="auto"/>
      </w:divBdr>
    </w:div>
    <w:div w:id="21243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JenniferS</dc:creator>
  <cp:lastModifiedBy>Aline Rogers</cp:lastModifiedBy>
  <cp:revision>5</cp:revision>
  <cp:lastPrinted>2016-12-14T14:58:00Z</cp:lastPrinted>
  <dcterms:created xsi:type="dcterms:W3CDTF">2017-01-23T14:27:00Z</dcterms:created>
  <dcterms:modified xsi:type="dcterms:W3CDTF">2017-01-23T14:48:00Z</dcterms:modified>
</cp:coreProperties>
</file>