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F8F0" w14:textId="20E3BC35" w:rsidR="00492CF7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60"/>
      <w:bookmarkStart w:id="1" w:name="_Toc521424501"/>
      <w:bookmarkStart w:id="2" w:name="_Toc521484846"/>
      <w:r>
        <w:t>6</w:t>
      </w:r>
      <w:r w:rsidR="00492CF7">
        <w:t>.7</w:t>
      </w:r>
      <w:r w:rsidR="00492CF7">
        <w:tab/>
        <w:t xml:space="preserve">The </w:t>
      </w:r>
      <w:r w:rsidR="00492CF7" w:rsidRPr="0039135D">
        <w:t xml:space="preserve">start of a market research internet study </w:t>
      </w:r>
      <w:r w:rsidR="00492CF7">
        <w:t>where</w:t>
      </w:r>
      <w:r w:rsidR="00492CF7" w:rsidRPr="0039135D">
        <w:t xml:space="preserve"> HCP</w:t>
      </w:r>
      <w:r w:rsidR="00E53474">
        <w:t xml:space="preserve"> </w:t>
      </w:r>
      <w:r w:rsidR="00492CF7" w:rsidRPr="0039135D">
        <w:t>respondent</w:t>
      </w:r>
      <w:r w:rsidR="00492CF7">
        <w:t>s can enter</w:t>
      </w:r>
      <w:r w:rsidR="00492CF7" w:rsidRPr="0039135D">
        <w:t xml:space="preserve"> free text</w:t>
      </w:r>
      <w:bookmarkEnd w:id="0"/>
      <w:bookmarkEnd w:id="1"/>
      <w:bookmarkEnd w:id="2"/>
      <w:r w:rsidR="00492CF7">
        <w:t xml:space="preserve"> </w:t>
      </w:r>
    </w:p>
    <w:p w14:paraId="44C16453" w14:textId="77777777" w:rsidR="00492CF7" w:rsidRPr="00492CF7" w:rsidRDefault="00492CF7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372AE168" w14:textId="77777777" w:rsidR="005D13F2" w:rsidRPr="00D40AFC" w:rsidRDefault="005D13F2" w:rsidP="004D1557">
      <w:pPr>
        <w:spacing w:after="0" w:line="240" w:lineRule="auto"/>
        <w:ind w:left="360"/>
        <w:jc w:val="both"/>
        <w:rPr>
          <w:rFonts w:cs="Arial"/>
          <w:sz w:val="21"/>
          <w:szCs w:val="21"/>
          <w:u w:val="single"/>
        </w:rPr>
      </w:pPr>
      <w:r w:rsidRPr="00D40AFC">
        <w:rPr>
          <w:rFonts w:cs="Arial"/>
          <w:sz w:val="21"/>
          <w:szCs w:val="21"/>
          <w:u w:val="single"/>
        </w:rPr>
        <w:t>Example Wording</w:t>
      </w:r>
    </w:p>
    <w:p w14:paraId="03161BC4" w14:textId="77777777" w:rsidR="005D13F2" w:rsidRPr="00D40AFC" w:rsidRDefault="005D13F2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196A9CF9" w14:textId="00B8471A" w:rsidR="009F72F2" w:rsidRPr="0051049B" w:rsidRDefault="009F72F2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>P</w:t>
      </w:r>
      <w:r w:rsidR="0051049B">
        <w:rPr>
          <w:rFonts w:cs="Arial"/>
          <w:b/>
          <w:sz w:val="18"/>
          <w:szCs w:val="18"/>
        </w:rPr>
        <w:t>LEASE NO</w:t>
      </w:r>
      <w:bookmarkStart w:id="3" w:name="_GoBack"/>
      <w:bookmarkEnd w:id="3"/>
      <w:r w:rsidR="0051049B">
        <w:rPr>
          <w:rFonts w:cs="Arial"/>
          <w:b/>
          <w:sz w:val="18"/>
          <w:szCs w:val="18"/>
        </w:rPr>
        <w:t>TE</w:t>
      </w:r>
      <w:r w:rsidRPr="0051049B">
        <w:rPr>
          <w:rFonts w:cs="Arial"/>
          <w:b/>
          <w:sz w:val="18"/>
          <w:szCs w:val="18"/>
        </w:rPr>
        <w:t xml:space="preserve">: This is not a fully formed consent agreement and you will need to add further specific detail eg.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389DD113" w14:textId="77777777" w:rsidR="009F72F2" w:rsidRPr="00BB4D7F" w:rsidRDefault="009F72F2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0233DE89" w14:textId="77777777" w:rsidR="005D13F2" w:rsidRPr="0051049B" w:rsidRDefault="005D13F2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  <w:r w:rsidRPr="00BB4D7F">
        <w:rPr>
          <w:rFonts w:cs="Arial"/>
          <w:sz w:val="21"/>
          <w:szCs w:val="21"/>
        </w:rPr>
        <w:t>Interviewer says:</w:t>
      </w:r>
    </w:p>
    <w:p w14:paraId="1AECE752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0D72EC16" w14:textId="6B004D76" w:rsidR="005D13F2" w:rsidRPr="00BB4D7F" w:rsidRDefault="00650A4A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>This study is sponsored by a pharmaceutical company and for this reason we are required to pass on any possible AEs</w:t>
      </w:r>
      <w:r>
        <w:rPr>
          <w:rFonts w:cs="Arial"/>
          <w:i/>
          <w:sz w:val="21"/>
          <w:szCs w:val="21"/>
        </w:rPr>
        <w:t>, PCs and SRSs</w:t>
      </w:r>
      <w:r w:rsidRPr="00BB4D7F">
        <w:rPr>
          <w:rFonts w:cs="Arial"/>
          <w:i/>
          <w:sz w:val="21"/>
          <w:szCs w:val="21"/>
        </w:rPr>
        <w:t>.</w:t>
      </w:r>
      <w:r>
        <w:rPr>
          <w:rFonts w:cs="Arial"/>
          <w:i/>
          <w:sz w:val="21"/>
          <w:szCs w:val="21"/>
        </w:rPr>
        <w:t xml:space="preserve"> </w:t>
      </w:r>
      <w:r w:rsidRPr="00BB4D7F">
        <w:rPr>
          <w:rFonts w:cs="Arial"/>
          <w:i/>
          <w:sz w:val="21"/>
          <w:szCs w:val="21"/>
        </w:rPr>
        <w:t>The details of these will be reported anonymously unless you agree to disclose your personal details</w:t>
      </w:r>
      <w:r>
        <w:rPr>
          <w:rFonts w:cs="Arial"/>
          <w:i/>
          <w:sz w:val="21"/>
          <w:szCs w:val="21"/>
        </w:rPr>
        <w:t>,</w:t>
      </w:r>
      <w:r w:rsidRPr="00BB4D7F">
        <w:rPr>
          <w:rFonts w:cs="Arial"/>
          <w:i/>
          <w:sz w:val="21"/>
          <w:szCs w:val="21"/>
        </w:rPr>
        <w:t xml:space="preserve"> only and exclusively for the purpose of </w:t>
      </w:r>
      <w:r>
        <w:rPr>
          <w:rFonts w:cs="Arial"/>
          <w:i/>
          <w:sz w:val="21"/>
          <w:szCs w:val="21"/>
        </w:rPr>
        <w:t>follow-up</w:t>
      </w:r>
      <w:r w:rsidRPr="00BB4D7F">
        <w:rPr>
          <w:rFonts w:cs="Arial"/>
          <w:i/>
          <w:sz w:val="21"/>
          <w:szCs w:val="21"/>
        </w:rPr>
        <w:t xml:space="preserve"> by the client</w:t>
      </w:r>
      <w:r>
        <w:rPr>
          <w:rFonts w:cs="Arial"/>
          <w:i/>
          <w:sz w:val="21"/>
          <w:szCs w:val="21"/>
        </w:rPr>
        <w:t>’</w:t>
      </w:r>
      <w:r w:rsidRPr="00BB4D7F">
        <w:rPr>
          <w:rFonts w:cs="Arial"/>
          <w:i/>
          <w:sz w:val="21"/>
          <w:szCs w:val="21"/>
        </w:rPr>
        <w:t xml:space="preserve">s drug safety team. </w:t>
      </w:r>
      <w:r w:rsidR="005D13F2" w:rsidRPr="00BB4D7F">
        <w:rPr>
          <w:rFonts w:cs="Arial"/>
          <w:i/>
          <w:sz w:val="21"/>
          <w:szCs w:val="21"/>
        </w:rPr>
        <w:t>Please select one of the options below:</w:t>
      </w:r>
    </w:p>
    <w:p w14:paraId="0CD7B5C7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</w:p>
    <w:p w14:paraId="4A654618" w14:textId="05A8A4C7" w:rsidR="005D13F2" w:rsidRPr="00BB4D7F" w:rsidRDefault="005D13F2" w:rsidP="004D1557">
      <w:pPr>
        <w:pStyle w:val="ListParagraph"/>
        <w:numPr>
          <w:ilvl w:val="0"/>
          <w:numId w:val="33"/>
        </w:numPr>
        <w:ind w:left="108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>I would like to proceed and agree to be contacted by the drug safety team for follow</w:t>
      </w:r>
      <w:r w:rsidR="00FF4F61">
        <w:rPr>
          <w:rFonts w:cs="Arial"/>
          <w:i/>
          <w:sz w:val="21"/>
          <w:szCs w:val="21"/>
        </w:rPr>
        <w:t>-</w:t>
      </w:r>
      <w:r w:rsidRPr="00BB4D7F">
        <w:rPr>
          <w:rFonts w:cs="Arial"/>
          <w:i/>
          <w:sz w:val="21"/>
          <w:szCs w:val="21"/>
        </w:rPr>
        <w:t xml:space="preserve"> up (PROCEED)</w:t>
      </w:r>
    </w:p>
    <w:p w14:paraId="2A3EE667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</w:p>
    <w:p w14:paraId="4A19D589" w14:textId="16AC79B1" w:rsidR="005D13F2" w:rsidRPr="00BB4D7F" w:rsidRDefault="005D13F2" w:rsidP="004D1557">
      <w:pPr>
        <w:pStyle w:val="ListParagraph"/>
        <w:numPr>
          <w:ilvl w:val="0"/>
          <w:numId w:val="33"/>
        </w:numPr>
        <w:ind w:left="108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>I would like to proceed but do not wish to be contacted by the drug safety team for follow</w:t>
      </w:r>
      <w:r w:rsidR="00FF4F61">
        <w:rPr>
          <w:rFonts w:cs="Arial"/>
          <w:i/>
          <w:sz w:val="21"/>
          <w:szCs w:val="21"/>
        </w:rPr>
        <w:t>-</w:t>
      </w:r>
      <w:r w:rsidRPr="00BB4D7F">
        <w:rPr>
          <w:rFonts w:cs="Arial"/>
          <w:i/>
          <w:sz w:val="21"/>
          <w:szCs w:val="21"/>
        </w:rPr>
        <w:t xml:space="preserve">up (PROCEED) </w:t>
      </w:r>
    </w:p>
    <w:p w14:paraId="5C21B39F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</w:p>
    <w:p w14:paraId="13F4C636" w14:textId="71C534EB" w:rsidR="005D13F2" w:rsidRPr="00BB4D7F" w:rsidRDefault="005D13F2" w:rsidP="004D1557">
      <w:pPr>
        <w:pStyle w:val="ListParagraph"/>
        <w:numPr>
          <w:ilvl w:val="0"/>
          <w:numId w:val="33"/>
        </w:numPr>
        <w:ind w:left="108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>I don’t want to proceed and wish to end the interview here (THANK AND CLOSE)</w:t>
      </w:r>
    </w:p>
    <w:p w14:paraId="7A18D90A" w14:textId="77777777" w:rsidR="006944B9" w:rsidRPr="00326076" w:rsidRDefault="006944B9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71962099" w14:textId="276D90C9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31582498" w14:textId="1D80B031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7424D4F3" w14:textId="77777777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5BB3BF17" w14:textId="77777777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152BCC22" w14:textId="77777777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sectPr w:rsidR="006944B9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A03F" w14:textId="6F667EE2" w:rsidR="00995EC9" w:rsidRDefault="00995EC9">
    <w:pPr>
      <w:pStyle w:val="Footer"/>
      <w:jc w:val="center"/>
    </w:pPr>
  </w:p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28CFECDD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334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67E00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05A5"/>
    <w:rsid w:val="005072E9"/>
    <w:rsid w:val="0051049B"/>
    <w:rsid w:val="0051638D"/>
    <w:rsid w:val="00522BB4"/>
    <w:rsid w:val="00526EE9"/>
    <w:rsid w:val="00530595"/>
    <w:rsid w:val="005307CB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D6B21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27E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f05313df-e66d-4860-82c0-586c11388a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32F9C-915C-42B8-BE2C-C7EE8710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2018-08-21T13:19:00Z</dcterms:created>
  <dcterms:modified xsi:type="dcterms:W3CDTF">2018-08-21T13:19:00Z</dcterms:modified>
</cp:coreProperties>
</file>