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000CE" w14:textId="4C138B3F" w:rsidR="00195906" w:rsidRDefault="00492CF7" w:rsidP="00A76379">
      <w:pPr>
        <w:pStyle w:val="Heading2"/>
        <w:numPr>
          <w:ilvl w:val="0"/>
          <w:numId w:val="0"/>
        </w:numPr>
        <w:ind w:left="1440" w:hanging="1440"/>
      </w:pPr>
      <w:bookmarkStart w:id="0" w:name="_Toc521423346"/>
      <w:bookmarkStart w:id="1" w:name="_Toc521424490"/>
      <w:bookmarkStart w:id="2" w:name="_Toc521484835"/>
      <w:r>
        <w:t xml:space="preserve">ANNEX </w:t>
      </w:r>
      <w:r w:rsidR="00195906">
        <w:t>2</w:t>
      </w:r>
      <w:bookmarkStart w:id="3" w:name="_Toc521423347"/>
      <w:bookmarkEnd w:id="0"/>
      <w:r w:rsidR="00A76379">
        <w:tab/>
      </w:r>
      <w:r w:rsidR="00195906" w:rsidRPr="00C96FDE">
        <w:t>EXAMPLE</w:t>
      </w:r>
      <w:r w:rsidR="00D40AFC">
        <w:t xml:space="preserve"> OF MARKET RESEARCH CONTRACT CLAUSE WORDING RELATING TO AE/PC/SRS REPORTING REQUIREMENTS.</w:t>
      </w:r>
      <w:bookmarkEnd w:id="1"/>
      <w:bookmarkEnd w:id="2"/>
      <w:bookmarkEnd w:id="3"/>
      <w:r w:rsidR="00195906" w:rsidRPr="00C96FDE">
        <w:t xml:space="preserve"> </w:t>
      </w:r>
    </w:p>
    <w:p w14:paraId="51815BBC" w14:textId="77777777" w:rsidR="00195906" w:rsidRDefault="00195906" w:rsidP="00D40AFC">
      <w:pPr>
        <w:spacing w:after="0" w:line="276" w:lineRule="auto"/>
        <w:jc w:val="both"/>
        <w:rPr>
          <w:rFonts w:cs="Arial"/>
          <w:sz w:val="21"/>
          <w:szCs w:val="21"/>
        </w:rPr>
      </w:pPr>
    </w:p>
    <w:p w14:paraId="6AA911B0" w14:textId="77777777" w:rsidR="00195906" w:rsidRDefault="00195906" w:rsidP="00195906">
      <w:pPr>
        <w:spacing w:after="0" w:line="276" w:lineRule="auto"/>
        <w:ind w:left="720"/>
        <w:jc w:val="both"/>
        <w:rPr>
          <w:rFonts w:cs="Arial"/>
          <w:b/>
          <w:sz w:val="21"/>
          <w:szCs w:val="21"/>
        </w:rPr>
      </w:pPr>
      <w:r>
        <w:rPr>
          <w:rFonts w:cs="Arial"/>
          <w:b/>
          <w:sz w:val="21"/>
          <w:szCs w:val="21"/>
        </w:rPr>
        <w:t xml:space="preserve">Note: </w:t>
      </w:r>
      <w:r w:rsidRPr="00107FDF">
        <w:rPr>
          <w:rFonts w:cs="Arial"/>
          <w:sz w:val="21"/>
          <w:szCs w:val="21"/>
        </w:rPr>
        <w:t>This example does not include any clauses related to Data Protection. You should ensure that your contract includes appropriate clauses relating to Data Protection legislation.</w:t>
      </w:r>
      <w:r>
        <w:rPr>
          <w:rFonts w:cs="Arial"/>
          <w:b/>
          <w:sz w:val="21"/>
          <w:szCs w:val="21"/>
        </w:rPr>
        <w:t xml:space="preserve"> </w:t>
      </w:r>
    </w:p>
    <w:p w14:paraId="73187755" w14:textId="77777777" w:rsidR="00195906" w:rsidRDefault="00195906" w:rsidP="00195906">
      <w:pPr>
        <w:spacing w:after="0" w:line="276" w:lineRule="auto"/>
        <w:ind w:firstLine="720"/>
        <w:jc w:val="both"/>
        <w:rPr>
          <w:rFonts w:cs="Arial"/>
          <w:b/>
          <w:sz w:val="21"/>
          <w:szCs w:val="21"/>
        </w:rPr>
      </w:pPr>
    </w:p>
    <w:p w14:paraId="0CA6F563" w14:textId="77777777" w:rsidR="00195906" w:rsidRDefault="00195906" w:rsidP="00195906">
      <w:pPr>
        <w:spacing w:after="0" w:line="276" w:lineRule="auto"/>
        <w:ind w:left="720"/>
        <w:jc w:val="both"/>
        <w:rPr>
          <w:rFonts w:cs="Arial"/>
          <w:b/>
          <w:sz w:val="21"/>
          <w:szCs w:val="21"/>
        </w:rPr>
      </w:pPr>
      <w:r>
        <w:rPr>
          <w:rFonts w:cs="Arial"/>
          <w:b/>
          <w:sz w:val="21"/>
          <w:szCs w:val="21"/>
        </w:rPr>
        <w:t xml:space="preserve">In this example Clause the following terms are used with the following definitions. You should expect such definitions to change in accordance with the terms used in your specific market research agreement. </w:t>
      </w:r>
    </w:p>
    <w:p w14:paraId="7C209407" w14:textId="77777777" w:rsidR="00195906" w:rsidRDefault="00195906" w:rsidP="00195906">
      <w:pPr>
        <w:spacing w:after="0" w:line="276" w:lineRule="auto"/>
        <w:ind w:left="720"/>
        <w:jc w:val="both"/>
        <w:rPr>
          <w:rFonts w:cs="Arial"/>
          <w:b/>
          <w:sz w:val="21"/>
          <w:szCs w:val="21"/>
        </w:rPr>
      </w:pPr>
    </w:p>
    <w:p w14:paraId="08DBD22C" w14:textId="77777777" w:rsidR="00195906" w:rsidRDefault="00195906" w:rsidP="00195906">
      <w:pPr>
        <w:spacing w:after="0" w:line="276" w:lineRule="auto"/>
        <w:ind w:left="720"/>
        <w:jc w:val="both"/>
        <w:rPr>
          <w:rFonts w:cs="Arial"/>
          <w:b/>
          <w:sz w:val="21"/>
          <w:szCs w:val="21"/>
        </w:rPr>
      </w:pPr>
      <w:r>
        <w:rPr>
          <w:rFonts w:cs="Arial"/>
          <w:b/>
          <w:sz w:val="21"/>
          <w:szCs w:val="21"/>
        </w:rPr>
        <w:t xml:space="preserve">Service Provider </w:t>
      </w:r>
      <w:r w:rsidRPr="00107FDF">
        <w:rPr>
          <w:rFonts w:cs="Arial"/>
          <w:sz w:val="21"/>
          <w:szCs w:val="21"/>
        </w:rPr>
        <w:t>means the market research agency providing the market research services on behalf of the Client;</w:t>
      </w:r>
    </w:p>
    <w:p w14:paraId="741A9EC0" w14:textId="77777777" w:rsidR="00195906" w:rsidRDefault="00195906" w:rsidP="00195906">
      <w:pPr>
        <w:spacing w:after="0" w:line="276" w:lineRule="auto"/>
        <w:ind w:left="720"/>
        <w:jc w:val="both"/>
        <w:rPr>
          <w:rFonts w:cs="Arial"/>
          <w:b/>
          <w:sz w:val="21"/>
          <w:szCs w:val="21"/>
        </w:rPr>
      </w:pPr>
    </w:p>
    <w:p w14:paraId="3C491181" w14:textId="77777777" w:rsidR="00195906" w:rsidRDefault="00195906" w:rsidP="00195906">
      <w:pPr>
        <w:spacing w:after="0" w:line="276" w:lineRule="auto"/>
        <w:ind w:left="720"/>
        <w:jc w:val="both"/>
        <w:rPr>
          <w:rFonts w:cs="Arial"/>
          <w:sz w:val="21"/>
          <w:szCs w:val="21"/>
        </w:rPr>
      </w:pPr>
      <w:r>
        <w:rPr>
          <w:rFonts w:cs="Arial"/>
          <w:b/>
          <w:sz w:val="21"/>
          <w:szCs w:val="21"/>
        </w:rPr>
        <w:t xml:space="preserve">Client </w:t>
      </w:r>
      <w:r w:rsidRPr="00107FDF">
        <w:rPr>
          <w:rFonts w:cs="Arial"/>
          <w:sz w:val="21"/>
          <w:szCs w:val="21"/>
        </w:rPr>
        <w:t xml:space="preserve">means that company that has commissioned the market research. </w:t>
      </w:r>
    </w:p>
    <w:p w14:paraId="5A314F1D" w14:textId="77777777" w:rsidR="00195906" w:rsidRPr="00E35DB1" w:rsidRDefault="00195906" w:rsidP="00195906">
      <w:pPr>
        <w:spacing w:after="0" w:line="276" w:lineRule="auto"/>
        <w:ind w:left="720"/>
        <w:jc w:val="both"/>
        <w:rPr>
          <w:rFonts w:cs="Arial"/>
          <w:sz w:val="21"/>
          <w:szCs w:val="21"/>
        </w:rPr>
      </w:pPr>
    </w:p>
    <w:p w14:paraId="30B4EFCA" w14:textId="4E7AA9E5" w:rsidR="00195906" w:rsidRPr="00E35DB1" w:rsidRDefault="5FEB3123" w:rsidP="00195906">
      <w:pPr>
        <w:spacing w:after="0" w:line="240" w:lineRule="auto"/>
        <w:ind w:left="720"/>
        <w:jc w:val="both"/>
        <w:rPr>
          <w:rFonts w:cs="Arial"/>
          <w:sz w:val="21"/>
          <w:szCs w:val="21"/>
        </w:rPr>
      </w:pPr>
      <w:r w:rsidRPr="5FEB3123">
        <w:rPr>
          <w:rFonts w:cs="Arial"/>
          <w:b/>
          <w:bCs/>
          <w:sz w:val="21"/>
          <w:szCs w:val="21"/>
        </w:rPr>
        <w:t>Adverse Event</w:t>
      </w:r>
      <w:r w:rsidRPr="5FEB3123">
        <w:rPr>
          <w:rFonts w:cs="Arial"/>
          <w:sz w:val="21"/>
          <w:szCs w:val="21"/>
        </w:rPr>
        <w:t xml:space="preserve"> </w:t>
      </w:r>
      <w:r w:rsidR="00EE13C1">
        <w:rPr>
          <w:rFonts w:cs="Arial"/>
          <w:sz w:val="21"/>
          <w:szCs w:val="21"/>
        </w:rPr>
        <w:t xml:space="preserve">for medicines </w:t>
      </w:r>
      <w:r w:rsidRPr="5FEB3123">
        <w:rPr>
          <w:rFonts w:cs="Arial"/>
          <w:sz w:val="21"/>
          <w:szCs w:val="21"/>
        </w:rPr>
        <w:t xml:space="preserve">means any untoward medical occurrence in a patient or clinical trial subject administered a </w:t>
      </w:r>
      <w:r w:rsidR="00E93269">
        <w:rPr>
          <w:rFonts w:cs="Arial"/>
          <w:sz w:val="21"/>
          <w:szCs w:val="21"/>
        </w:rPr>
        <w:t>medicine</w:t>
      </w:r>
      <w:r w:rsidRPr="5FEB3123">
        <w:rPr>
          <w:rFonts w:cs="Arial"/>
          <w:sz w:val="21"/>
          <w:szCs w:val="21"/>
        </w:rPr>
        <w:t xml:space="preserve"> and which does not necessarily have to have a causal relationship with this treatment. </w:t>
      </w:r>
    </w:p>
    <w:p w14:paraId="285FF393" w14:textId="77777777" w:rsidR="00195906" w:rsidRPr="00E35DB1" w:rsidRDefault="00195906" w:rsidP="00195906">
      <w:pPr>
        <w:spacing w:after="0" w:line="240" w:lineRule="auto"/>
        <w:jc w:val="both"/>
        <w:rPr>
          <w:rFonts w:cs="Arial"/>
          <w:sz w:val="21"/>
          <w:szCs w:val="21"/>
        </w:rPr>
      </w:pPr>
    </w:p>
    <w:p w14:paraId="0410040E" w14:textId="5D5978E7" w:rsidR="00195906" w:rsidRDefault="00195906" w:rsidP="00195906">
      <w:pPr>
        <w:spacing w:after="0" w:line="240" w:lineRule="auto"/>
        <w:ind w:left="720"/>
        <w:jc w:val="both"/>
        <w:rPr>
          <w:rFonts w:cs="Arial"/>
          <w:sz w:val="21"/>
          <w:szCs w:val="21"/>
        </w:rPr>
      </w:pPr>
      <w:r w:rsidRPr="00E35DB1">
        <w:rPr>
          <w:rFonts w:cs="Arial"/>
          <w:sz w:val="21"/>
          <w:szCs w:val="21"/>
        </w:rPr>
        <w:t>An adverse event can, therefore, be any unfavourable and unintended sign (</w:t>
      </w:r>
      <w:r w:rsidR="00B832F8" w:rsidRPr="00E35DB1">
        <w:rPr>
          <w:rFonts w:cs="Arial"/>
          <w:sz w:val="21"/>
          <w:szCs w:val="21"/>
        </w:rPr>
        <w:t>e.g.</w:t>
      </w:r>
      <w:r w:rsidRPr="00E35DB1">
        <w:rPr>
          <w:rFonts w:cs="Arial"/>
          <w:sz w:val="21"/>
          <w:szCs w:val="21"/>
        </w:rPr>
        <w:t xml:space="preserve"> an abnormal laboratory finding), symptom or disease temporarily associated with the use of a </w:t>
      </w:r>
      <w:r w:rsidR="00E93269">
        <w:rPr>
          <w:rFonts w:cs="Arial"/>
          <w:sz w:val="21"/>
          <w:szCs w:val="21"/>
        </w:rPr>
        <w:t>medicine</w:t>
      </w:r>
      <w:r w:rsidRPr="00E35DB1">
        <w:rPr>
          <w:rFonts w:cs="Arial"/>
          <w:sz w:val="21"/>
          <w:szCs w:val="21"/>
        </w:rPr>
        <w:t xml:space="preserve">, whether or not considered related to the </w:t>
      </w:r>
      <w:r w:rsidR="00E93269">
        <w:rPr>
          <w:rFonts w:cs="Arial"/>
          <w:sz w:val="21"/>
          <w:szCs w:val="21"/>
        </w:rPr>
        <w:t>medicine</w:t>
      </w:r>
      <w:r w:rsidRPr="00E35DB1">
        <w:rPr>
          <w:rFonts w:cs="Arial"/>
          <w:sz w:val="21"/>
          <w:szCs w:val="21"/>
        </w:rPr>
        <w:t>.’</w:t>
      </w:r>
    </w:p>
    <w:p w14:paraId="45C4F1BB" w14:textId="2F7A7624" w:rsidR="00EE13C1" w:rsidRDefault="00EE13C1" w:rsidP="00195906">
      <w:pPr>
        <w:spacing w:after="0" w:line="240" w:lineRule="auto"/>
        <w:ind w:left="720"/>
        <w:jc w:val="both"/>
        <w:rPr>
          <w:rFonts w:cs="Arial"/>
          <w:sz w:val="21"/>
          <w:szCs w:val="21"/>
        </w:rPr>
      </w:pPr>
    </w:p>
    <w:p w14:paraId="08130971" w14:textId="151CAB97" w:rsidR="00EE13C1" w:rsidRPr="00E35DB1" w:rsidRDefault="00EE13C1" w:rsidP="00195906">
      <w:pPr>
        <w:spacing w:after="0" w:line="240" w:lineRule="auto"/>
        <w:ind w:left="720"/>
        <w:jc w:val="both"/>
        <w:rPr>
          <w:rFonts w:cs="Arial"/>
          <w:sz w:val="21"/>
          <w:szCs w:val="21"/>
        </w:rPr>
      </w:pPr>
      <w:r w:rsidRPr="00EE13C1">
        <w:rPr>
          <w:rFonts w:cs="Arial"/>
          <w:sz w:val="21"/>
          <w:szCs w:val="21"/>
        </w:rPr>
        <w:t>Adverse events may be associated with medical devices too.  In this case, ‘adverse event’ means any untoward medical occurrence, unintended disease or injury or any untoward clinical signs, including an abnormal laboratory finding, in subjects, users or other persons, whether or not related to the device</w:t>
      </w:r>
      <w:r>
        <w:rPr>
          <w:rFonts w:cs="Arial"/>
          <w:sz w:val="21"/>
          <w:szCs w:val="21"/>
        </w:rPr>
        <w:t>.</w:t>
      </w:r>
    </w:p>
    <w:p w14:paraId="757842A8" w14:textId="77777777" w:rsidR="00195906" w:rsidRPr="00E35DB1" w:rsidRDefault="00195906" w:rsidP="00195906">
      <w:pPr>
        <w:spacing w:after="0" w:line="276" w:lineRule="auto"/>
        <w:ind w:left="720"/>
        <w:jc w:val="both"/>
        <w:rPr>
          <w:rFonts w:cs="Arial"/>
          <w:sz w:val="21"/>
          <w:szCs w:val="21"/>
        </w:rPr>
      </w:pPr>
    </w:p>
    <w:p w14:paraId="21A2225E" w14:textId="3E71FEDA" w:rsidR="00195906" w:rsidRPr="00E35DB1" w:rsidRDefault="00195906" w:rsidP="00195906">
      <w:pPr>
        <w:spacing w:after="0" w:line="276" w:lineRule="auto"/>
        <w:ind w:left="720"/>
        <w:jc w:val="both"/>
        <w:rPr>
          <w:rFonts w:cs="Arial"/>
          <w:sz w:val="21"/>
          <w:szCs w:val="21"/>
        </w:rPr>
      </w:pPr>
      <w:r w:rsidRPr="00E35DB1">
        <w:rPr>
          <w:rFonts w:cs="Arial"/>
          <w:b/>
          <w:sz w:val="21"/>
          <w:szCs w:val="21"/>
        </w:rPr>
        <w:t>Product Complaint</w:t>
      </w:r>
      <w:r w:rsidRPr="00E35DB1">
        <w:rPr>
          <w:rFonts w:cs="Arial"/>
          <w:sz w:val="21"/>
          <w:szCs w:val="21"/>
        </w:rPr>
        <w:t xml:space="preserve"> means any alleged failure of a </w:t>
      </w:r>
      <w:r w:rsidR="007F499D">
        <w:rPr>
          <w:rFonts w:cs="Arial"/>
          <w:sz w:val="21"/>
          <w:szCs w:val="21"/>
        </w:rPr>
        <w:t>medicine</w:t>
      </w:r>
      <w:r w:rsidR="00671484">
        <w:rPr>
          <w:rFonts w:cs="Arial"/>
          <w:sz w:val="21"/>
          <w:szCs w:val="21"/>
        </w:rPr>
        <w:t xml:space="preserve"> or </w:t>
      </w:r>
      <w:r w:rsidR="00EE13C1">
        <w:rPr>
          <w:rFonts w:cs="Arial"/>
          <w:sz w:val="21"/>
          <w:szCs w:val="21"/>
        </w:rPr>
        <w:t xml:space="preserve">medical </w:t>
      </w:r>
      <w:r w:rsidR="00671484">
        <w:rPr>
          <w:rFonts w:cs="Arial"/>
          <w:sz w:val="21"/>
          <w:szCs w:val="21"/>
        </w:rPr>
        <w:t>device</w:t>
      </w:r>
      <w:r w:rsidRPr="00E35DB1">
        <w:rPr>
          <w:rFonts w:cs="Arial"/>
          <w:sz w:val="21"/>
          <w:szCs w:val="21"/>
        </w:rPr>
        <w:t xml:space="preserve">, including identity, durability, reliability, safety, efficacy or performance. It is specific to the </w:t>
      </w:r>
      <w:r w:rsidR="00EE13C1">
        <w:rPr>
          <w:rFonts w:cs="Arial"/>
          <w:sz w:val="21"/>
          <w:szCs w:val="21"/>
        </w:rPr>
        <w:t xml:space="preserve">medicine or medical </w:t>
      </w:r>
      <w:r w:rsidR="00B832F8">
        <w:rPr>
          <w:rFonts w:cs="Arial"/>
          <w:sz w:val="21"/>
          <w:szCs w:val="21"/>
        </w:rPr>
        <w:t>device</w:t>
      </w:r>
      <w:r w:rsidR="00B832F8" w:rsidRPr="00E35DB1">
        <w:rPr>
          <w:rFonts w:cs="Arial"/>
          <w:sz w:val="21"/>
          <w:szCs w:val="21"/>
        </w:rPr>
        <w:t xml:space="preserve"> itself</w:t>
      </w:r>
      <w:r w:rsidRPr="00E35DB1">
        <w:rPr>
          <w:rFonts w:cs="Arial"/>
          <w:sz w:val="21"/>
          <w:szCs w:val="21"/>
        </w:rPr>
        <w:t xml:space="preserve"> or its packaging, as opposed to its effect on the patient, including but not limited to:</w:t>
      </w:r>
    </w:p>
    <w:p w14:paraId="640D2306" w14:textId="77777777" w:rsidR="00195906" w:rsidRPr="00E35DB1" w:rsidRDefault="00195906" w:rsidP="00195906">
      <w:pPr>
        <w:spacing w:after="0" w:line="240" w:lineRule="auto"/>
        <w:jc w:val="both"/>
        <w:rPr>
          <w:rFonts w:cs="Arial"/>
          <w:sz w:val="21"/>
          <w:szCs w:val="21"/>
        </w:rPr>
      </w:pPr>
    </w:p>
    <w:p w14:paraId="670583D4" w14:textId="77777777" w:rsidR="00195906" w:rsidRPr="00E35DB1" w:rsidRDefault="00195906" w:rsidP="00195906">
      <w:pPr>
        <w:pStyle w:val="ListParagraph"/>
        <w:numPr>
          <w:ilvl w:val="0"/>
          <w:numId w:val="16"/>
        </w:numPr>
        <w:ind w:left="1512"/>
        <w:jc w:val="both"/>
        <w:rPr>
          <w:rFonts w:cs="Arial"/>
          <w:sz w:val="21"/>
          <w:szCs w:val="21"/>
        </w:rPr>
      </w:pPr>
      <w:r w:rsidRPr="00E35DB1">
        <w:rPr>
          <w:rFonts w:cs="Arial"/>
          <w:sz w:val="21"/>
          <w:szCs w:val="21"/>
        </w:rPr>
        <w:t>Damaged or missing tablets</w:t>
      </w:r>
    </w:p>
    <w:p w14:paraId="599F565F" w14:textId="075B7BC1" w:rsidR="00195906" w:rsidRPr="00E35DB1" w:rsidRDefault="477480DA" w:rsidP="00195906">
      <w:pPr>
        <w:pStyle w:val="ListParagraph"/>
        <w:numPr>
          <w:ilvl w:val="0"/>
          <w:numId w:val="16"/>
        </w:numPr>
        <w:ind w:left="1512"/>
        <w:jc w:val="both"/>
        <w:rPr>
          <w:rFonts w:cs="Arial"/>
          <w:sz w:val="21"/>
          <w:szCs w:val="21"/>
        </w:rPr>
      </w:pPr>
      <w:r w:rsidRPr="477480DA">
        <w:rPr>
          <w:rFonts w:cs="Arial"/>
          <w:sz w:val="21"/>
          <w:szCs w:val="21"/>
        </w:rPr>
        <w:t>Incorrect strength, marking or colour of tablets</w:t>
      </w:r>
    </w:p>
    <w:p w14:paraId="50C16C1A" w14:textId="77777777" w:rsidR="00195906" w:rsidRPr="00E35DB1" w:rsidRDefault="00195906" w:rsidP="00195906">
      <w:pPr>
        <w:pStyle w:val="ListParagraph"/>
        <w:numPr>
          <w:ilvl w:val="0"/>
          <w:numId w:val="16"/>
        </w:numPr>
        <w:ind w:left="1512"/>
        <w:jc w:val="both"/>
        <w:rPr>
          <w:rFonts w:cs="Arial"/>
          <w:sz w:val="21"/>
          <w:szCs w:val="21"/>
        </w:rPr>
      </w:pPr>
      <w:r w:rsidRPr="00E35DB1">
        <w:rPr>
          <w:rFonts w:cs="Arial"/>
          <w:sz w:val="21"/>
          <w:szCs w:val="21"/>
        </w:rPr>
        <w:t>Damaged packaging</w:t>
      </w:r>
    </w:p>
    <w:p w14:paraId="275D095F" w14:textId="77777777" w:rsidR="00195906" w:rsidRPr="00E35DB1" w:rsidRDefault="00195906" w:rsidP="00195906">
      <w:pPr>
        <w:pStyle w:val="ListParagraph"/>
        <w:numPr>
          <w:ilvl w:val="0"/>
          <w:numId w:val="16"/>
        </w:numPr>
        <w:ind w:left="1512"/>
        <w:jc w:val="both"/>
        <w:rPr>
          <w:rFonts w:cs="Arial"/>
          <w:sz w:val="21"/>
          <w:szCs w:val="21"/>
        </w:rPr>
      </w:pPr>
      <w:r w:rsidRPr="00E35DB1">
        <w:rPr>
          <w:rFonts w:cs="Arial"/>
          <w:sz w:val="21"/>
          <w:szCs w:val="21"/>
        </w:rPr>
        <w:t xml:space="preserve">A label that cannot be read </w:t>
      </w:r>
    </w:p>
    <w:p w14:paraId="373D58E1" w14:textId="77777777" w:rsidR="00195906" w:rsidRPr="00E35DB1" w:rsidRDefault="00195906" w:rsidP="00195906">
      <w:pPr>
        <w:pStyle w:val="ListParagraph"/>
        <w:numPr>
          <w:ilvl w:val="0"/>
          <w:numId w:val="16"/>
        </w:numPr>
        <w:ind w:left="1512"/>
        <w:jc w:val="both"/>
        <w:rPr>
          <w:rFonts w:cs="Arial"/>
          <w:sz w:val="21"/>
          <w:szCs w:val="21"/>
        </w:rPr>
      </w:pPr>
      <w:r w:rsidRPr="00E35DB1">
        <w:rPr>
          <w:rFonts w:cs="Arial"/>
          <w:sz w:val="21"/>
          <w:szCs w:val="21"/>
        </w:rPr>
        <w:t xml:space="preserve">A liquid that should be clear but is cloudy or contains unexpected particles </w:t>
      </w:r>
    </w:p>
    <w:p w14:paraId="478781A3" w14:textId="77777777" w:rsidR="00195906" w:rsidRPr="00E35DB1" w:rsidRDefault="00195906" w:rsidP="00195906">
      <w:pPr>
        <w:pStyle w:val="ListParagraph"/>
        <w:numPr>
          <w:ilvl w:val="0"/>
          <w:numId w:val="16"/>
        </w:numPr>
        <w:ind w:left="1512"/>
        <w:jc w:val="both"/>
        <w:rPr>
          <w:rFonts w:cs="Arial"/>
          <w:sz w:val="21"/>
          <w:szCs w:val="21"/>
        </w:rPr>
      </w:pPr>
      <w:r w:rsidRPr="00E35DB1">
        <w:rPr>
          <w:rFonts w:cs="Arial"/>
          <w:sz w:val="21"/>
          <w:szCs w:val="21"/>
        </w:rPr>
        <w:t>A bent needle</w:t>
      </w:r>
    </w:p>
    <w:p w14:paraId="34851226" w14:textId="77777777" w:rsidR="00195906" w:rsidRPr="00E35DB1" w:rsidRDefault="00195906" w:rsidP="00195906">
      <w:pPr>
        <w:pStyle w:val="ListParagraph"/>
        <w:numPr>
          <w:ilvl w:val="0"/>
          <w:numId w:val="16"/>
        </w:numPr>
        <w:ind w:left="1512"/>
        <w:jc w:val="both"/>
        <w:rPr>
          <w:rFonts w:cs="Arial"/>
          <w:sz w:val="21"/>
          <w:szCs w:val="21"/>
        </w:rPr>
      </w:pPr>
      <w:r w:rsidRPr="00E35DB1">
        <w:rPr>
          <w:rFonts w:cs="Arial"/>
          <w:sz w:val="21"/>
          <w:szCs w:val="21"/>
        </w:rPr>
        <w:t xml:space="preserve">A broken syringe </w:t>
      </w:r>
    </w:p>
    <w:p w14:paraId="7015FDAA" w14:textId="77777777" w:rsidR="00195906" w:rsidRPr="00E35DB1" w:rsidRDefault="00195906" w:rsidP="00195906">
      <w:pPr>
        <w:pStyle w:val="ListParagraph"/>
        <w:numPr>
          <w:ilvl w:val="0"/>
          <w:numId w:val="16"/>
        </w:numPr>
        <w:ind w:left="1512"/>
        <w:jc w:val="both"/>
        <w:rPr>
          <w:rFonts w:cs="Arial"/>
          <w:sz w:val="21"/>
          <w:szCs w:val="21"/>
        </w:rPr>
      </w:pPr>
      <w:r w:rsidRPr="00E35DB1">
        <w:rPr>
          <w:rFonts w:cs="Arial"/>
          <w:sz w:val="21"/>
          <w:szCs w:val="21"/>
        </w:rPr>
        <w:t>A missing patient information leaflet</w:t>
      </w:r>
    </w:p>
    <w:p w14:paraId="16B15600" w14:textId="00C03719" w:rsidR="00195906" w:rsidRDefault="00195906" w:rsidP="00195906">
      <w:pPr>
        <w:pStyle w:val="ListParagraph"/>
        <w:numPr>
          <w:ilvl w:val="0"/>
          <w:numId w:val="16"/>
        </w:numPr>
        <w:ind w:left="1512"/>
        <w:jc w:val="both"/>
        <w:rPr>
          <w:rFonts w:cs="Arial"/>
          <w:sz w:val="21"/>
          <w:szCs w:val="21"/>
        </w:rPr>
      </w:pPr>
      <w:r w:rsidRPr="00E35DB1">
        <w:rPr>
          <w:rFonts w:cs="Arial"/>
          <w:sz w:val="21"/>
          <w:szCs w:val="21"/>
        </w:rPr>
        <w:t>The identification of a potentially counterfeit medicine</w:t>
      </w:r>
      <w:r w:rsidR="00C2517F">
        <w:rPr>
          <w:rFonts w:cs="Arial"/>
          <w:sz w:val="21"/>
          <w:szCs w:val="21"/>
        </w:rPr>
        <w:t xml:space="preserve"> or medical device</w:t>
      </w:r>
    </w:p>
    <w:p w14:paraId="690E6CC5" w14:textId="5F5EF0CA" w:rsidR="00EE13C1" w:rsidRPr="00E35DB1" w:rsidRDefault="00EE13C1" w:rsidP="00195906">
      <w:pPr>
        <w:pStyle w:val="ListParagraph"/>
        <w:numPr>
          <w:ilvl w:val="0"/>
          <w:numId w:val="16"/>
        </w:numPr>
        <w:ind w:left="1512"/>
        <w:jc w:val="both"/>
        <w:rPr>
          <w:rFonts w:cs="Arial"/>
          <w:sz w:val="21"/>
          <w:szCs w:val="21"/>
        </w:rPr>
      </w:pPr>
      <w:r>
        <w:rPr>
          <w:rFonts w:cs="Arial"/>
          <w:sz w:val="21"/>
          <w:szCs w:val="21"/>
        </w:rPr>
        <w:t>A malfunction of the device</w:t>
      </w:r>
    </w:p>
    <w:p w14:paraId="2C3CFF90" w14:textId="77777777" w:rsidR="00195906" w:rsidRPr="00E35DB1" w:rsidRDefault="00195906" w:rsidP="00195906">
      <w:pPr>
        <w:spacing w:after="0" w:line="276" w:lineRule="auto"/>
        <w:ind w:firstLine="720"/>
        <w:jc w:val="both"/>
        <w:rPr>
          <w:rFonts w:cs="Arial"/>
          <w:sz w:val="21"/>
          <w:szCs w:val="21"/>
        </w:rPr>
      </w:pPr>
    </w:p>
    <w:p w14:paraId="3B250EAE" w14:textId="77777777" w:rsidR="00195906" w:rsidRPr="00E35DB1" w:rsidRDefault="00195906" w:rsidP="00195906">
      <w:pPr>
        <w:ind w:firstLine="720"/>
        <w:jc w:val="both"/>
        <w:rPr>
          <w:rFonts w:cs="Arial"/>
          <w:sz w:val="21"/>
          <w:szCs w:val="21"/>
        </w:rPr>
      </w:pPr>
      <w:r w:rsidRPr="00E35DB1">
        <w:rPr>
          <w:rFonts w:cs="Arial"/>
          <w:b/>
          <w:sz w:val="21"/>
          <w:szCs w:val="21"/>
        </w:rPr>
        <w:t>Special Reporting Situation</w:t>
      </w:r>
      <w:r w:rsidRPr="00E35DB1">
        <w:rPr>
          <w:rFonts w:cs="Arial"/>
          <w:sz w:val="21"/>
          <w:szCs w:val="21"/>
        </w:rPr>
        <w:t xml:space="preserve"> means any of the following situations:</w:t>
      </w:r>
    </w:p>
    <w:p w14:paraId="61DA2245" w14:textId="6941895E" w:rsidR="00F023A1" w:rsidRDefault="00F023A1" w:rsidP="00F023A1">
      <w:pPr>
        <w:pStyle w:val="ListParagraph"/>
        <w:numPr>
          <w:ilvl w:val="0"/>
          <w:numId w:val="9"/>
        </w:numPr>
        <w:ind w:left="1440"/>
        <w:jc w:val="both"/>
        <w:rPr>
          <w:rFonts w:cs="Arial"/>
          <w:sz w:val="21"/>
          <w:szCs w:val="21"/>
        </w:rPr>
      </w:pPr>
      <w:r w:rsidRPr="00771EE6">
        <w:rPr>
          <w:rFonts w:cs="Arial"/>
          <w:sz w:val="21"/>
          <w:szCs w:val="21"/>
        </w:rPr>
        <w:t xml:space="preserve">Exposure </w:t>
      </w:r>
      <w:r>
        <w:rPr>
          <w:rFonts w:cs="Arial"/>
          <w:sz w:val="21"/>
          <w:szCs w:val="21"/>
        </w:rPr>
        <w:t>through</w:t>
      </w:r>
      <w:r w:rsidRPr="00771EE6">
        <w:rPr>
          <w:rFonts w:cs="Arial"/>
          <w:sz w:val="21"/>
          <w:szCs w:val="21"/>
        </w:rPr>
        <w:t xml:space="preserve"> a parent </w:t>
      </w:r>
      <w:r w:rsidR="00B832F8" w:rsidRPr="00771EE6">
        <w:rPr>
          <w:rFonts w:cs="Arial"/>
          <w:sz w:val="21"/>
          <w:szCs w:val="21"/>
        </w:rPr>
        <w:t>i.e.</w:t>
      </w:r>
      <w:r w:rsidRPr="00771EE6">
        <w:rPr>
          <w:rFonts w:cs="Arial"/>
          <w:sz w:val="21"/>
          <w:szCs w:val="21"/>
        </w:rPr>
        <w:t xml:space="preserve"> </w:t>
      </w:r>
      <w:r w:rsidR="00E93269">
        <w:rPr>
          <w:rFonts w:cs="Arial"/>
          <w:sz w:val="21"/>
          <w:szCs w:val="21"/>
        </w:rPr>
        <w:t>medicine</w:t>
      </w:r>
      <w:r w:rsidRPr="00771EE6">
        <w:rPr>
          <w:rFonts w:cs="Arial"/>
          <w:sz w:val="21"/>
          <w:szCs w:val="21"/>
        </w:rPr>
        <w:t xml:space="preserve"> exposure to a foetus in utero (whether the foetus is exposed </w:t>
      </w:r>
      <w:r>
        <w:rPr>
          <w:rFonts w:cs="Arial"/>
          <w:sz w:val="21"/>
          <w:szCs w:val="21"/>
        </w:rPr>
        <w:t>because</w:t>
      </w:r>
      <w:r w:rsidRPr="00771EE6">
        <w:rPr>
          <w:rFonts w:cs="Arial"/>
          <w:sz w:val="21"/>
          <w:szCs w:val="21"/>
        </w:rPr>
        <w:t xml:space="preserve"> the mother </w:t>
      </w:r>
      <w:r>
        <w:rPr>
          <w:rFonts w:cs="Arial"/>
          <w:sz w:val="21"/>
          <w:szCs w:val="21"/>
        </w:rPr>
        <w:t>took</w:t>
      </w:r>
      <w:r w:rsidRPr="00771EE6">
        <w:rPr>
          <w:rFonts w:cs="Arial"/>
          <w:sz w:val="21"/>
          <w:szCs w:val="21"/>
        </w:rPr>
        <w:t xml:space="preserve"> the product during pregnancy or transmission </w:t>
      </w:r>
      <w:r>
        <w:rPr>
          <w:rFonts w:cs="Arial"/>
          <w:sz w:val="21"/>
          <w:szCs w:val="21"/>
        </w:rPr>
        <w:t>from</w:t>
      </w:r>
      <w:r w:rsidRPr="00771EE6">
        <w:rPr>
          <w:rFonts w:cs="Arial"/>
          <w:sz w:val="21"/>
          <w:szCs w:val="21"/>
        </w:rPr>
        <w:t xml:space="preserve"> semen following </w:t>
      </w:r>
      <w:r>
        <w:rPr>
          <w:rFonts w:cs="Arial"/>
          <w:sz w:val="21"/>
          <w:szCs w:val="21"/>
        </w:rPr>
        <w:t xml:space="preserve">the father’s </w:t>
      </w:r>
      <w:r w:rsidRPr="00771EE6">
        <w:rPr>
          <w:rFonts w:cs="Arial"/>
          <w:sz w:val="21"/>
          <w:szCs w:val="21"/>
        </w:rPr>
        <w:t>exposure</w:t>
      </w:r>
      <w:r>
        <w:rPr>
          <w:rFonts w:cs="Arial"/>
          <w:sz w:val="21"/>
          <w:szCs w:val="21"/>
        </w:rPr>
        <w:t xml:space="preserve"> to the product</w:t>
      </w:r>
      <w:r w:rsidRPr="00771EE6">
        <w:rPr>
          <w:rFonts w:cs="Arial"/>
          <w:sz w:val="21"/>
          <w:szCs w:val="21"/>
        </w:rPr>
        <w:t>)</w:t>
      </w:r>
    </w:p>
    <w:p w14:paraId="2323008C" w14:textId="0D05163E" w:rsidR="00F023A1" w:rsidRDefault="00F023A1" w:rsidP="00F023A1">
      <w:pPr>
        <w:pStyle w:val="ListParagraph"/>
        <w:numPr>
          <w:ilvl w:val="0"/>
          <w:numId w:val="9"/>
        </w:numPr>
        <w:ind w:left="1440"/>
        <w:jc w:val="both"/>
        <w:rPr>
          <w:rFonts w:cs="Arial"/>
          <w:sz w:val="21"/>
          <w:szCs w:val="21"/>
        </w:rPr>
      </w:pPr>
      <w:r w:rsidRPr="00AA37AC">
        <w:rPr>
          <w:rFonts w:cs="Arial"/>
          <w:sz w:val="21"/>
          <w:szCs w:val="21"/>
        </w:rPr>
        <w:t xml:space="preserve">Use of a </w:t>
      </w:r>
      <w:r w:rsidR="00E93269">
        <w:rPr>
          <w:rFonts w:cs="Arial"/>
          <w:sz w:val="21"/>
          <w:szCs w:val="21"/>
        </w:rPr>
        <w:t>medicine</w:t>
      </w:r>
      <w:r w:rsidR="00EB3CF3">
        <w:rPr>
          <w:rFonts w:cs="Arial"/>
          <w:sz w:val="21"/>
          <w:szCs w:val="21"/>
        </w:rPr>
        <w:t xml:space="preserve"> or </w:t>
      </w:r>
      <w:r w:rsidR="003402B6">
        <w:rPr>
          <w:rFonts w:cs="Arial"/>
          <w:sz w:val="21"/>
          <w:szCs w:val="21"/>
        </w:rPr>
        <w:t xml:space="preserve">medical </w:t>
      </w:r>
      <w:r w:rsidR="00EB3CF3">
        <w:rPr>
          <w:rFonts w:cs="Arial"/>
          <w:sz w:val="21"/>
          <w:szCs w:val="21"/>
        </w:rPr>
        <w:t>device</w:t>
      </w:r>
      <w:r w:rsidRPr="00AA37AC">
        <w:rPr>
          <w:rFonts w:cs="Arial"/>
          <w:sz w:val="21"/>
          <w:szCs w:val="21"/>
        </w:rPr>
        <w:t xml:space="preserve"> during pregnancy or breastfeeding</w:t>
      </w:r>
    </w:p>
    <w:p w14:paraId="66C6E6D4" w14:textId="77777777" w:rsidR="00F023A1" w:rsidRDefault="00F023A1" w:rsidP="00F023A1">
      <w:pPr>
        <w:pStyle w:val="ListParagraph"/>
        <w:numPr>
          <w:ilvl w:val="0"/>
          <w:numId w:val="9"/>
        </w:numPr>
        <w:ind w:left="1440"/>
        <w:jc w:val="both"/>
        <w:rPr>
          <w:rFonts w:cs="Arial"/>
          <w:sz w:val="21"/>
          <w:szCs w:val="21"/>
        </w:rPr>
      </w:pPr>
      <w:r w:rsidRPr="00771EE6">
        <w:rPr>
          <w:rFonts w:cs="Arial"/>
          <w:sz w:val="21"/>
          <w:szCs w:val="21"/>
        </w:rPr>
        <w:t>Reports of overdose, abuse, misuse</w:t>
      </w:r>
    </w:p>
    <w:p w14:paraId="43A93BDA" w14:textId="77777777" w:rsidR="00F023A1" w:rsidRDefault="00F023A1" w:rsidP="00F023A1">
      <w:pPr>
        <w:pStyle w:val="ListParagraph"/>
        <w:numPr>
          <w:ilvl w:val="0"/>
          <w:numId w:val="9"/>
        </w:numPr>
        <w:ind w:left="1440"/>
        <w:jc w:val="both"/>
        <w:rPr>
          <w:rFonts w:cs="Arial"/>
          <w:sz w:val="21"/>
          <w:szCs w:val="21"/>
        </w:rPr>
      </w:pPr>
      <w:r w:rsidRPr="00771EE6">
        <w:rPr>
          <w:rFonts w:cs="Arial"/>
          <w:sz w:val="21"/>
          <w:szCs w:val="21"/>
        </w:rPr>
        <w:t>Lack of therapeutic efficacy including suspected use of counterfeit/falsified medicines/tampering</w:t>
      </w:r>
    </w:p>
    <w:p w14:paraId="51E64D64" w14:textId="77777777" w:rsidR="00F023A1" w:rsidRDefault="00F023A1" w:rsidP="00F023A1">
      <w:pPr>
        <w:pStyle w:val="ListParagraph"/>
        <w:numPr>
          <w:ilvl w:val="0"/>
          <w:numId w:val="9"/>
        </w:numPr>
        <w:ind w:left="1440"/>
        <w:jc w:val="both"/>
        <w:rPr>
          <w:rFonts w:cs="Arial"/>
          <w:sz w:val="21"/>
          <w:szCs w:val="21"/>
        </w:rPr>
      </w:pPr>
      <w:r w:rsidRPr="00771EE6">
        <w:rPr>
          <w:rFonts w:cs="Arial"/>
          <w:sz w:val="21"/>
          <w:szCs w:val="21"/>
        </w:rPr>
        <w:t>Medication errors (including dispensing errors, accidental exposure, maladministration etc</w:t>
      </w:r>
      <w:r>
        <w:rPr>
          <w:rFonts w:cs="Arial"/>
          <w:sz w:val="21"/>
          <w:szCs w:val="21"/>
        </w:rPr>
        <w:t>.</w:t>
      </w:r>
      <w:r w:rsidRPr="00771EE6">
        <w:rPr>
          <w:rFonts w:cs="Arial"/>
          <w:sz w:val="21"/>
          <w:szCs w:val="21"/>
        </w:rPr>
        <w:t>)</w:t>
      </w:r>
    </w:p>
    <w:p w14:paraId="5BE4CA35" w14:textId="56CDB890" w:rsidR="00F023A1" w:rsidRDefault="00F023A1" w:rsidP="00F023A1">
      <w:pPr>
        <w:pStyle w:val="ListParagraph"/>
        <w:numPr>
          <w:ilvl w:val="0"/>
          <w:numId w:val="9"/>
        </w:numPr>
        <w:ind w:left="1440"/>
        <w:jc w:val="both"/>
        <w:rPr>
          <w:rFonts w:cs="Arial"/>
          <w:sz w:val="21"/>
          <w:szCs w:val="21"/>
        </w:rPr>
      </w:pPr>
      <w:r w:rsidRPr="00771EE6">
        <w:rPr>
          <w:rFonts w:cs="Arial"/>
          <w:sz w:val="21"/>
          <w:szCs w:val="21"/>
        </w:rPr>
        <w:t>Unapproved, or off</w:t>
      </w:r>
      <w:r>
        <w:rPr>
          <w:rFonts w:cs="Arial"/>
          <w:sz w:val="21"/>
          <w:szCs w:val="21"/>
        </w:rPr>
        <w:t>-</w:t>
      </w:r>
      <w:r w:rsidRPr="00771EE6">
        <w:rPr>
          <w:rFonts w:cs="Arial"/>
          <w:sz w:val="21"/>
          <w:szCs w:val="21"/>
        </w:rPr>
        <w:t>label use</w:t>
      </w:r>
      <w:r>
        <w:rPr>
          <w:rFonts w:cs="Arial"/>
          <w:sz w:val="21"/>
          <w:szCs w:val="21"/>
        </w:rPr>
        <w:t xml:space="preserve"> of a </w:t>
      </w:r>
      <w:r w:rsidR="007F499D">
        <w:rPr>
          <w:rFonts w:cs="Arial"/>
          <w:sz w:val="21"/>
          <w:szCs w:val="21"/>
        </w:rPr>
        <w:t>medicine</w:t>
      </w:r>
      <w:r w:rsidR="00671484">
        <w:rPr>
          <w:rFonts w:cs="Arial"/>
          <w:sz w:val="21"/>
          <w:szCs w:val="21"/>
        </w:rPr>
        <w:t xml:space="preserve"> or device</w:t>
      </w:r>
      <w:r w:rsidRPr="00771EE6">
        <w:rPr>
          <w:rFonts w:cs="Arial"/>
          <w:sz w:val="21"/>
          <w:szCs w:val="21"/>
        </w:rPr>
        <w:t xml:space="preserve"> </w:t>
      </w:r>
      <w:r w:rsidR="00B832F8" w:rsidRPr="00771EE6">
        <w:rPr>
          <w:rFonts w:cs="Arial"/>
          <w:sz w:val="21"/>
          <w:szCs w:val="21"/>
        </w:rPr>
        <w:t>i.e.</w:t>
      </w:r>
      <w:r w:rsidRPr="00771EE6">
        <w:rPr>
          <w:rFonts w:cs="Arial"/>
          <w:sz w:val="21"/>
          <w:szCs w:val="21"/>
        </w:rPr>
        <w:t xml:space="preserve"> intentional medical use </w:t>
      </w:r>
      <w:r>
        <w:rPr>
          <w:rFonts w:cs="Arial"/>
          <w:sz w:val="21"/>
          <w:szCs w:val="21"/>
        </w:rPr>
        <w:t>that doesn’t comply</w:t>
      </w:r>
      <w:r w:rsidRPr="00771EE6">
        <w:rPr>
          <w:rFonts w:cs="Arial"/>
          <w:sz w:val="21"/>
          <w:szCs w:val="21"/>
        </w:rPr>
        <w:t xml:space="preserve"> with the authori</w:t>
      </w:r>
      <w:r>
        <w:rPr>
          <w:rFonts w:cs="Arial"/>
          <w:sz w:val="21"/>
          <w:szCs w:val="21"/>
        </w:rPr>
        <w:t>s</w:t>
      </w:r>
      <w:r w:rsidRPr="00771EE6">
        <w:rPr>
          <w:rFonts w:cs="Arial"/>
          <w:sz w:val="21"/>
          <w:szCs w:val="21"/>
        </w:rPr>
        <w:t xml:space="preserve">ed product information </w:t>
      </w:r>
      <w:r>
        <w:rPr>
          <w:rFonts w:cs="Arial"/>
          <w:sz w:val="21"/>
          <w:szCs w:val="21"/>
        </w:rPr>
        <w:t>(</w:t>
      </w:r>
      <w:r w:rsidRPr="00771EE6">
        <w:rPr>
          <w:rFonts w:cs="Arial"/>
          <w:sz w:val="21"/>
          <w:szCs w:val="21"/>
        </w:rPr>
        <w:t>including off-label use in children or the elderly</w:t>
      </w:r>
      <w:r>
        <w:rPr>
          <w:rFonts w:cs="Arial"/>
          <w:sz w:val="21"/>
          <w:szCs w:val="21"/>
        </w:rPr>
        <w:t>)</w:t>
      </w:r>
    </w:p>
    <w:p w14:paraId="5092A037" w14:textId="77777777" w:rsidR="00F023A1" w:rsidRDefault="00F023A1" w:rsidP="00F023A1">
      <w:pPr>
        <w:pStyle w:val="ListParagraph"/>
        <w:numPr>
          <w:ilvl w:val="0"/>
          <w:numId w:val="9"/>
        </w:numPr>
        <w:ind w:left="1440"/>
        <w:jc w:val="both"/>
        <w:rPr>
          <w:rFonts w:cs="Arial"/>
          <w:sz w:val="21"/>
          <w:szCs w:val="21"/>
        </w:rPr>
      </w:pPr>
      <w:r>
        <w:rPr>
          <w:rFonts w:cs="Arial"/>
          <w:sz w:val="21"/>
          <w:szCs w:val="21"/>
        </w:rPr>
        <w:t>Withdrawal syndrome</w:t>
      </w:r>
    </w:p>
    <w:p w14:paraId="7531D3F6" w14:textId="77777777" w:rsidR="00F023A1" w:rsidRPr="005B0876" w:rsidRDefault="00F023A1" w:rsidP="00F023A1">
      <w:pPr>
        <w:spacing w:after="0"/>
        <w:ind w:left="1080"/>
        <w:jc w:val="both"/>
        <w:rPr>
          <w:rFonts w:cs="Arial"/>
          <w:sz w:val="21"/>
          <w:szCs w:val="21"/>
        </w:rPr>
      </w:pPr>
      <w:r w:rsidRPr="005B0876">
        <w:rPr>
          <w:rFonts w:cs="Arial"/>
          <w:sz w:val="21"/>
          <w:szCs w:val="21"/>
        </w:rPr>
        <w:t>A company may also indicate to the MRA that it considers the following to be an SRS and the MRA should make sure it understands exactly how the company defines this:</w:t>
      </w:r>
    </w:p>
    <w:p w14:paraId="19C90B42" w14:textId="77777777" w:rsidR="00F023A1" w:rsidRPr="002E0AB8" w:rsidRDefault="00F023A1" w:rsidP="00F023A1">
      <w:pPr>
        <w:pStyle w:val="ListParagraph"/>
        <w:numPr>
          <w:ilvl w:val="0"/>
          <w:numId w:val="9"/>
        </w:numPr>
        <w:ind w:left="1560" w:hanging="426"/>
        <w:jc w:val="both"/>
        <w:rPr>
          <w:rFonts w:cs="Arial"/>
          <w:sz w:val="21"/>
          <w:szCs w:val="21"/>
        </w:rPr>
      </w:pPr>
      <w:r w:rsidRPr="002E0AB8">
        <w:rPr>
          <w:rFonts w:cs="Arial"/>
          <w:sz w:val="21"/>
          <w:szCs w:val="21"/>
        </w:rPr>
        <w:t>Unexpected therapeutic benefit (the pre-existing condition improved)</w:t>
      </w:r>
    </w:p>
    <w:p w14:paraId="41AD364E" w14:textId="77777777" w:rsidR="004E21EF" w:rsidRDefault="004E21EF">
      <w:pPr>
        <w:rPr>
          <w:rFonts w:cs="Arial"/>
          <w:sz w:val="21"/>
          <w:szCs w:val="21"/>
        </w:rPr>
      </w:pPr>
      <w:r>
        <w:rPr>
          <w:rFonts w:cs="Arial"/>
          <w:sz w:val="21"/>
          <w:szCs w:val="21"/>
        </w:rPr>
        <w:br w:type="page"/>
      </w:r>
    </w:p>
    <w:p w14:paraId="305EF32A" w14:textId="02B054AE" w:rsidR="00F023A1" w:rsidRPr="00EB4BDE" w:rsidRDefault="477480DA" w:rsidP="477480DA">
      <w:pPr>
        <w:spacing w:after="0" w:line="240" w:lineRule="auto"/>
        <w:ind w:left="720"/>
        <w:jc w:val="both"/>
        <w:rPr>
          <w:rFonts w:cs="Arial"/>
          <w:sz w:val="21"/>
          <w:szCs w:val="21"/>
        </w:rPr>
      </w:pPr>
      <w:r w:rsidRPr="477480DA">
        <w:rPr>
          <w:rFonts w:cs="Arial"/>
          <w:sz w:val="21"/>
          <w:szCs w:val="21"/>
        </w:rPr>
        <w:lastRenderedPageBreak/>
        <w:t>Please also send the MAH</w:t>
      </w:r>
      <w:r w:rsidRPr="477480DA">
        <w:rPr>
          <w:rFonts w:eastAsia="Arial" w:cs="Arial"/>
        </w:rPr>
        <w:t>/Certificate Holder</w:t>
      </w:r>
      <w:r w:rsidRPr="477480DA">
        <w:rPr>
          <w:rFonts w:cs="Arial"/>
          <w:sz w:val="21"/>
          <w:szCs w:val="21"/>
        </w:rPr>
        <w:t xml:space="preserve"> any information received relating to these safety situations:</w:t>
      </w:r>
    </w:p>
    <w:p w14:paraId="26C20BEC" w14:textId="119459C4" w:rsidR="00F023A1" w:rsidRDefault="00E93269" w:rsidP="00F023A1">
      <w:pPr>
        <w:pStyle w:val="ListParagraph"/>
        <w:numPr>
          <w:ilvl w:val="0"/>
          <w:numId w:val="10"/>
        </w:numPr>
        <w:jc w:val="both"/>
        <w:rPr>
          <w:rFonts w:cs="Arial"/>
          <w:sz w:val="21"/>
          <w:szCs w:val="21"/>
        </w:rPr>
      </w:pPr>
      <w:r>
        <w:rPr>
          <w:rFonts w:cs="Arial"/>
          <w:sz w:val="21"/>
          <w:szCs w:val="21"/>
        </w:rPr>
        <w:t>Medicine</w:t>
      </w:r>
      <w:r w:rsidR="00F023A1" w:rsidRPr="00EB4BDE">
        <w:rPr>
          <w:rFonts w:cs="Arial"/>
          <w:sz w:val="21"/>
          <w:szCs w:val="21"/>
        </w:rPr>
        <w:t xml:space="preserve"> or </w:t>
      </w:r>
      <w:r>
        <w:rPr>
          <w:rFonts w:cs="Arial"/>
          <w:sz w:val="21"/>
          <w:szCs w:val="21"/>
        </w:rPr>
        <w:t>medicine</w:t>
      </w:r>
      <w:r w:rsidR="00F023A1" w:rsidRPr="00EB4BDE">
        <w:rPr>
          <w:rFonts w:cs="Arial"/>
          <w:sz w:val="21"/>
          <w:szCs w:val="21"/>
        </w:rPr>
        <w:t>-food interactions</w:t>
      </w:r>
    </w:p>
    <w:p w14:paraId="08955F3A" w14:textId="77777777" w:rsidR="00F023A1" w:rsidRDefault="00F023A1" w:rsidP="00F023A1">
      <w:pPr>
        <w:pStyle w:val="ListParagraph"/>
        <w:numPr>
          <w:ilvl w:val="0"/>
          <w:numId w:val="10"/>
        </w:numPr>
        <w:jc w:val="both"/>
        <w:rPr>
          <w:rFonts w:cs="Arial"/>
          <w:sz w:val="21"/>
          <w:szCs w:val="21"/>
        </w:rPr>
      </w:pPr>
      <w:r w:rsidRPr="00EB4BDE">
        <w:rPr>
          <w:rFonts w:cs="Arial"/>
          <w:sz w:val="21"/>
          <w:szCs w:val="21"/>
        </w:rPr>
        <w:t>Suspected transmission of an infectious agent</w:t>
      </w:r>
    </w:p>
    <w:p w14:paraId="02C54792" w14:textId="77777777" w:rsidR="00F023A1" w:rsidRDefault="00F023A1" w:rsidP="00F023A1">
      <w:pPr>
        <w:pStyle w:val="ListParagraph"/>
        <w:numPr>
          <w:ilvl w:val="0"/>
          <w:numId w:val="10"/>
        </w:numPr>
        <w:jc w:val="both"/>
        <w:rPr>
          <w:rFonts w:cs="Arial"/>
          <w:sz w:val="21"/>
          <w:szCs w:val="21"/>
        </w:rPr>
      </w:pPr>
      <w:r w:rsidRPr="00EB4BDE">
        <w:rPr>
          <w:rFonts w:cs="Arial"/>
          <w:sz w:val="21"/>
          <w:szCs w:val="21"/>
        </w:rPr>
        <w:t xml:space="preserve">Occupational and environmental exposure (as a result of </w:t>
      </w:r>
      <w:r>
        <w:rPr>
          <w:rFonts w:cs="Arial"/>
          <w:sz w:val="21"/>
          <w:szCs w:val="21"/>
        </w:rPr>
        <w:t xml:space="preserve">a </w:t>
      </w:r>
      <w:r w:rsidRPr="00EB4BDE">
        <w:rPr>
          <w:rFonts w:cs="Arial"/>
          <w:sz w:val="21"/>
          <w:szCs w:val="21"/>
        </w:rPr>
        <w:t>professional or non-professional occupation)</w:t>
      </w:r>
    </w:p>
    <w:p w14:paraId="3FBF5477" w14:textId="77777777" w:rsidR="00195906" w:rsidRPr="00E35DB1" w:rsidRDefault="00195906" w:rsidP="00195906">
      <w:pPr>
        <w:spacing w:after="0" w:line="276" w:lineRule="auto"/>
        <w:ind w:firstLine="720"/>
        <w:jc w:val="both"/>
        <w:rPr>
          <w:rFonts w:cs="Arial"/>
          <w:i/>
          <w:sz w:val="21"/>
          <w:szCs w:val="21"/>
        </w:rPr>
      </w:pPr>
    </w:p>
    <w:p w14:paraId="2A183C36" w14:textId="77777777" w:rsidR="00195906" w:rsidRPr="00107FDF" w:rsidRDefault="00195906" w:rsidP="00195906">
      <w:pPr>
        <w:spacing w:after="0" w:line="276" w:lineRule="auto"/>
        <w:ind w:firstLine="720"/>
        <w:jc w:val="both"/>
        <w:rPr>
          <w:rFonts w:cs="Arial"/>
          <w:sz w:val="21"/>
          <w:szCs w:val="21"/>
        </w:rPr>
      </w:pPr>
      <w:r w:rsidRPr="00E35DB1">
        <w:rPr>
          <w:rFonts w:cs="Arial"/>
          <w:b/>
          <w:sz w:val="21"/>
          <w:szCs w:val="21"/>
        </w:rPr>
        <w:t>Project</w:t>
      </w:r>
      <w:r>
        <w:rPr>
          <w:rFonts w:cs="Arial"/>
          <w:sz w:val="21"/>
          <w:szCs w:val="21"/>
        </w:rPr>
        <w:t xml:space="preserve"> means [</w:t>
      </w:r>
      <w:r w:rsidRPr="00B01334">
        <w:rPr>
          <w:rFonts w:cs="Arial"/>
          <w:b/>
          <w:sz w:val="21"/>
          <w:szCs w:val="21"/>
        </w:rPr>
        <w:t>INSERT BRIEF PROJECT DESCRIPTION</w:t>
      </w:r>
      <w:r>
        <w:rPr>
          <w:rFonts w:cs="Arial"/>
          <w:sz w:val="21"/>
          <w:szCs w:val="21"/>
        </w:rPr>
        <w:t>]</w:t>
      </w:r>
    </w:p>
    <w:p w14:paraId="7ECABB6E" w14:textId="77777777" w:rsidR="00195906" w:rsidRDefault="00195906" w:rsidP="00195906">
      <w:pPr>
        <w:spacing w:after="0" w:line="276" w:lineRule="auto"/>
        <w:ind w:firstLine="720"/>
        <w:jc w:val="both"/>
        <w:rPr>
          <w:rFonts w:cs="Arial"/>
          <w:b/>
          <w:sz w:val="21"/>
          <w:szCs w:val="21"/>
        </w:rPr>
      </w:pPr>
    </w:p>
    <w:p w14:paraId="428566AB" w14:textId="77777777" w:rsidR="00195906" w:rsidRDefault="00195906" w:rsidP="00195906">
      <w:pPr>
        <w:spacing w:after="0" w:line="240" w:lineRule="auto"/>
        <w:ind w:firstLine="720"/>
        <w:jc w:val="both"/>
        <w:rPr>
          <w:rFonts w:cs="Arial"/>
          <w:b/>
          <w:sz w:val="21"/>
          <w:szCs w:val="21"/>
        </w:rPr>
      </w:pPr>
      <w:r>
        <w:rPr>
          <w:rFonts w:cs="Arial"/>
          <w:b/>
          <w:sz w:val="21"/>
          <w:szCs w:val="21"/>
        </w:rPr>
        <w:t xml:space="preserve">Clause [*] – Adverse Event Reporting. </w:t>
      </w:r>
    </w:p>
    <w:p w14:paraId="12C083C4" w14:textId="77777777" w:rsidR="00195906" w:rsidRDefault="00195906" w:rsidP="00195906">
      <w:pPr>
        <w:spacing w:after="0" w:line="240" w:lineRule="auto"/>
        <w:ind w:firstLine="720"/>
        <w:jc w:val="both"/>
        <w:rPr>
          <w:rFonts w:cs="Arial"/>
          <w:b/>
          <w:sz w:val="21"/>
          <w:szCs w:val="21"/>
        </w:rPr>
      </w:pPr>
    </w:p>
    <w:p w14:paraId="7E8BC147" w14:textId="72C30A73" w:rsidR="00195906" w:rsidRPr="00E35DB1" w:rsidRDefault="00195906" w:rsidP="00195906">
      <w:pPr>
        <w:pStyle w:val="ListParagraph"/>
        <w:numPr>
          <w:ilvl w:val="0"/>
          <w:numId w:val="72"/>
        </w:numPr>
        <w:jc w:val="both"/>
        <w:rPr>
          <w:rFonts w:cs="Arial"/>
          <w:b/>
          <w:sz w:val="21"/>
          <w:szCs w:val="21"/>
        </w:rPr>
      </w:pPr>
      <w:r>
        <w:rPr>
          <w:rFonts w:cs="Arial"/>
          <w:sz w:val="21"/>
          <w:szCs w:val="21"/>
        </w:rPr>
        <w:t>If during the course of planning, performing or reporting on the research, the Service Provider is informed of any Adverse Event, Product Complaint or Special Reporting Situation (“</w:t>
      </w:r>
      <w:r w:rsidRPr="004417A8">
        <w:rPr>
          <w:rFonts w:cs="Arial"/>
          <w:b/>
          <w:i/>
          <w:sz w:val="21"/>
          <w:szCs w:val="21"/>
        </w:rPr>
        <w:t>Reportable Event</w:t>
      </w:r>
      <w:r>
        <w:rPr>
          <w:rFonts w:cs="Arial"/>
          <w:sz w:val="21"/>
          <w:szCs w:val="21"/>
        </w:rPr>
        <w:t>”), relating to any of the Client’s</w:t>
      </w:r>
      <w:r w:rsidR="00871849">
        <w:rPr>
          <w:rFonts w:cs="Arial"/>
          <w:sz w:val="21"/>
          <w:szCs w:val="21"/>
        </w:rPr>
        <w:t xml:space="preserve"> </w:t>
      </w:r>
      <w:r w:rsidR="00E93269">
        <w:rPr>
          <w:rFonts w:cs="Arial"/>
          <w:sz w:val="21"/>
          <w:szCs w:val="21"/>
        </w:rPr>
        <w:t>medicine</w:t>
      </w:r>
      <w:r>
        <w:rPr>
          <w:rFonts w:cs="Arial"/>
          <w:sz w:val="21"/>
          <w:szCs w:val="21"/>
        </w:rPr>
        <w:t>s</w:t>
      </w:r>
      <w:r w:rsidR="00871849">
        <w:rPr>
          <w:rFonts w:cs="Arial"/>
          <w:sz w:val="21"/>
          <w:szCs w:val="21"/>
        </w:rPr>
        <w:t xml:space="preserve"> or medical devices</w:t>
      </w:r>
      <w:r>
        <w:rPr>
          <w:rFonts w:cs="Arial"/>
          <w:sz w:val="21"/>
          <w:szCs w:val="21"/>
        </w:rPr>
        <w:t xml:space="preserve">, the Service Provider should use the adverse event reporting form attached as Appendix [*] of this Agreement to report the same to the Client. </w:t>
      </w:r>
    </w:p>
    <w:p w14:paraId="5282C125" w14:textId="77777777" w:rsidR="00195906" w:rsidRPr="00E35DB1" w:rsidRDefault="00195906" w:rsidP="00195906">
      <w:pPr>
        <w:pStyle w:val="ListParagraph"/>
        <w:ind w:left="1080"/>
        <w:jc w:val="both"/>
        <w:rPr>
          <w:rFonts w:cs="Arial"/>
          <w:b/>
          <w:sz w:val="21"/>
          <w:szCs w:val="21"/>
        </w:rPr>
      </w:pPr>
    </w:p>
    <w:p w14:paraId="7D38881F" w14:textId="298E1E73" w:rsidR="00195906" w:rsidRDefault="00195906" w:rsidP="00195906">
      <w:pPr>
        <w:pStyle w:val="ListParagraph"/>
        <w:numPr>
          <w:ilvl w:val="1"/>
          <w:numId w:val="72"/>
        </w:numPr>
        <w:jc w:val="both"/>
        <w:rPr>
          <w:rFonts w:cs="Arial"/>
          <w:sz w:val="21"/>
          <w:szCs w:val="21"/>
        </w:rPr>
      </w:pPr>
      <w:r w:rsidRPr="00E35DB1">
        <w:rPr>
          <w:rFonts w:cs="Arial"/>
          <w:sz w:val="21"/>
          <w:szCs w:val="21"/>
        </w:rPr>
        <w:t xml:space="preserve">Completed event reporting forms should be stored by the Service Provider for a period of [*] or such other period as may be agreed between the parties, taking into account the requirements of the Data Protection Act 2018 and any other applicable legislation. </w:t>
      </w:r>
    </w:p>
    <w:p w14:paraId="7CCB0BBD" w14:textId="77777777" w:rsidR="00195906" w:rsidRPr="00E35DB1" w:rsidRDefault="00195906" w:rsidP="00195906">
      <w:pPr>
        <w:pStyle w:val="ListParagraph"/>
        <w:ind w:left="1800"/>
        <w:jc w:val="both"/>
        <w:rPr>
          <w:rFonts w:cs="Arial"/>
          <w:sz w:val="21"/>
          <w:szCs w:val="21"/>
        </w:rPr>
      </w:pPr>
    </w:p>
    <w:p w14:paraId="148E42E1" w14:textId="77777777" w:rsidR="00195906" w:rsidRDefault="00195906" w:rsidP="00195906">
      <w:pPr>
        <w:pStyle w:val="ListParagraph"/>
        <w:numPr>
          <w:ilvl w:val="1"/>
          <w:numId w:val="72"/>
        </w:numPr>
        <w:jc w:val="both"/>
        <w:rPr>
          <w:rFonts w:cs="Arial"/>
          <w:sz w:val="21"/>
          <w:szCs w:val="21"/>
        </w:rPr>
      </w:pPr>
      <w:r w:rsidRPr="00E35DB1">
        <w:rPr>
          <w:rFonts w:cs="Arial"/>
          <w:sz w:val="21"/>
          <w:szCs w:val="21"/>
        </w:rPr>
        <w:t xml:space="preserve">At the lapse of the period referred to in Clause 1(a) above, the parties will agree the appropriate method of destruction and/or deletion of the adverse event reporting forms. </w:t>
      </w:r>
    </w:p>
    <w:p w14:paraId="30A876E6" w14:textId="77777777" w:rsidR="00195906" w:rsidRPr="00E35DB1" w:rsidRDefault="00195906" w:rsidP="00195906">
      <w:pPr>
        <w:pStyle w:val="ListParagraph"/>
        <w:rPr>
          <w:rFonts w:cs="Arial"/>
          <w:sz w:val="21"/>
          <w:szCs w:val="21"/>
        </w:rPr>
      </w:pPr>
    </w:p>
    <w:p w14:paraId="49E62222" w14:textId="77777777" w:rsidR="00195906" w:rsidRPr="00E35DB1" w:rsidRDefault="00195906" w:rsidP="00195906">
      <w:pPr>
        <w:pStyle w:val="ListParagraph"/>
        <w:ind w:left="1800"/>
        <w:jc w:val="both"/>
        <w:rPr>
          <w:rFonts w:cs="Arial"/>
          <w:sz w:val="21"/>
          <w:szCs w:val="21"/>
        </w:rPr>
      </w:pPr>
    </w:p>
    <w:p w14:paraId="1CB83E42" w14:textId="77777777" w:rsidR="00195906" w:rsidRPr="00E35DB1" w:rsidRDefault="00195906" w:rsidP="00195906">
      <w:pPr>
        <w:pStyle w:val="ListParagraph"/>
        <w:numPr>
          <w:ilvl w:val="0"/>
          <w:numId w:val="72"/>
        </w:numPr>
        <w:jc w:val="both"/>
        <w:rPr>
          <w:rFonts w:cs="Arial"/>
          <w:b/>
          <w:sz w:val="21"/>
          <w:szCs w:val="21"/>
        </w:rPr>
      </w:pPr>
      <w:r>
        <w:rPr>
          <w:rFonts w:cs="Arial"/>
          <w:sz w:val="21"/>
          <w:szCs w:val="21"/>
        </w:rPr>
        <w:t xml:space="preserve">In forwarding to the Client information about Reportable Events, the Service Provider shall at all times take into account the requirements of the Data Protection Act 2018 and all other requirements set out in Clause [*] of this Agreement. </w:t>
      </w:r>
    </w:p>
    <w:p w14:paraId="63391D87" w14:textId="77777777" w:rsidR="00195906" w:rsidRPr="004417A8" w:rsidRDefault="00195906" w:rsidP="00195906">
      <w:pPr>
        <w:pStyle w:val="ListParagraph"/>
        <w:ind w:left="1080"/>
        <w:jc w:val="both"/>
        <w:rPr>
          <w:rFonts w:cs="Arial"/>
          <w:b/>
          <w:sz w:val="21"/>
          <w:szCs w:val="21"/>
        </w:rPr>
      </w:pPr>
    </w:p>
    <w:p w14:paraId="212E9CAF" w14:textId="0779C38D" w:rsidR="00195906" w:rsidRPr="00E35DB1" w:rsidRDefault="00195906" w:rsidP="00195906">
      <w:pPr>
        <w:pStyle w:val="ListParagraph"/>
        <w:numPr>
          <w:ilvl w:val="0"/>
          <w:numId w:val="72"/>
        </w:numPr>
        <w:jc w:val="both"/>
        <w:rPr>
          <w:rFonts w:cs="Arial"/>
          <w:b/>
          <w:sz w:val="21"/>
          <w:szCs w:val="21"/>
        </w:rPr>
      </w:pPr>
      <w:r>
        <w:rPr>
          <w:rFonts w:cs="Arial"/>
          <w:sz w:val="21"/>
          <w:szCs w:val="21"/>
        </w:rPr>
        <w:t xml:space="preserve">The Client shall determine whether the Reportable Event is required to be added to the Client’s safety register. </w:t>
      </w:r>
    </w:p>
    <w:p w14:paraId="143DBAD8" w14:textId="77777777" w:rsidR="00195906" w:rsidRPr="00E35DB1" w:rsidRDefault="00195906" w:rsidP="00195906">
      <w:pPr>
        <w:spacing w:after="0" w:line="240" w:lineRule="auto"/>
        <w:jc w:val="both"/>
        <w:rPr>
          <w:rFonts w:cs="Arial"/>
          <w:b/>
          <w:sz w:val="21"/>
          <w:szCs w:val="21"/>
        </w:rPr>
      </w:pPr>
    </w:p>
    <w:p w14:paraId="1F35BF12" w14:textId="77777777" w:rsidR="00195906" w:rsidRPr="00E35DB1" w:rsidRDefault="00195906" w:rsidP="00195906">
      <w:pPr>
        <w:pStyle w:val="ListParagraph"/>
        <w:numPr>
          <w:ilvl w:val="0"/>
          <w:numId w:val="72"/>
        </w:numPr>
        <w:jc w:val="both"/>
        <w:rPr>
          <w:rFonts w:cs="Arial"/>
          <w:b/>
          <w:sz w:val="21"/>
          <w:szCs w:val="21"/>
        </w:rPr>
      </w:pPr>
      <w:r>
        <w:rPr>
          <w:rFonts w:cs="Arial"/>
          <w:sz w:val="21"/>
          <w:szCs w:val="21"/>
        </w:rPr>
        <w:t>The Service Provider shall provide a summary of all Repo</w:t>
      </w:r>
      <w:r w:rsidRPr="00E35DB1">
        <w:rPr>
          <w:rFonts w:cs="Arial"/>
          <w:sz w:val="21"/>
          <w:szCs w:val="21"/>
        </w:rPr>
        <w:t>rtable Events forwarded to the Client on a [</w:t>
      </w:r>
      <w:r w:rsidRPr="00B01334">
        <w:rPr>
          <w:rFonts w:cs="Arial"/>
          <w:b/>
          <w:sz w:val="21"/>
          <w:szCs w:val="21"/>
        </w:rPr>
        <w:t>INSERT APPLICABLE INTERVAL</w:t>
      </w:r>
      <w:r w:rsidRPr="00E35DB1">
        <w:rPr>
          <w:rFonts w:cs="Arial"/>
          <w:sz w:val="21"/>
          <w:szCs w:val="21"/>
        </w:rPr>
        <w:t xml:space="preserve">] basis.  </w:t>
      </w:r>
    </w:p>
    <w:p w14:paraId="6BEFDDC5" w14:textId="77777777" w:rsidR="00195906" w:rsidRPr="00E35DB1" w:rsidRDefault="00195906" w:rsidP="00195906">
      <w:pPr>
        <w:spacing w:after="0" w:line="240" w:lineRule="auto"/>
        <w:jc w:val="both"/>
        <w:rPr>
          <w:rFonts w:cs="Arial"/>
          <w:b/>
          <w:sz w:val="21"/>
          <w:szCs w:val="21"/>
        </w:rPr>
      </w:pPr>
    </w:p>
    <w:p w14:paraId="6C1BAC4D" w14:textId="77777777" w:rsidR="00195906" w:rsidRPr="00E35DB1" w:rsidRDefault="00195906" w:rsidP="00195906">
      <w:pPr>
        <w:pStyle w:val="ListParagraph"/>
        <w:numPr>
          <w:ilvl w:val="0"/>
          <w:numId w:val="72"/>
        </w:numPr>
        <w:jc w:val="both"/>
        <w:rPr>
          <w:rFonts w:cs="Arial"/>
          <w:b/>
          <w:sz w:val="21"/>
          <w:szCs w:val="21"/>
        </w:rPr>
      </w:pPr>
      <w:r>
        <w:rPr>
          <w:rFonts w:cs="Arial"/>
          <w:sz w:val="21"/>
          <w:szCs w:val="21"/>
        </w:rPr>
        <w:t>The Service Provider will ensure that all of its employees, agents and representatives, including any sub-contractors, have undertaken pharmacovigilance training to a standard acceptable to the Client.</w:t>
      </w:r>
    </w:p>
    <w:p w14:paraId="7CADE8CD" w14:textId="77777777" w:rsidR="00195906" w:rsidRPr="004417A8" w:rsidRDefault="00195906" w:rsidP="00195906">
      <w:pPr>
        <w:pStyle w:val="ListParagraph"/>
        <w:ind w:left="1080"/>
        <w:jc w:val="both"/>
        <w:rPr>
          <w:rFonts w:cs="Arial"/>
          <w:b/>
          <w:sz w:val="21"/>
          <w:szCs w:val="21"/>
        </w:rPr>
      </w:pPr>
      <w:r>
        <w:rPr>
          <w:rFonts w:cs="Arial"/>
          <w:sz w:val="21"/>
          <w:szCs w:val="21"/>
        </w:rPr>
        <w:t xml:space="preserve"> </w:t>
      </w:r>
    </w:p>
    <w:p w14:paraId="219AB0FB" w14:textId="1F1CBBDE" w:rsidR="00F023A1" w:rsidRPr="008F2201" w:rsidRDefault="00195906" w:rsidP="00BD22BD">
      <w:pPr>
        <w:pStyle w:val="ListParagraph"/>
        <w:numPr>
          <w:ilvl w:val="0"/>
          <w:numId w:val="72"/>
        </w:numPr>
        <w:spacing w:line="276" w:lineRule="auto"/>
        <w:jc w:val="both"/>
        <w:rPr>
          <w:rFonts w:cs="Arial"/>
          <w:b/>
          <w:sz w:val="21"/>
          <w:szCs w:val="21"/>
        </w:rPr>
      </w:pPr>
      <w:r w:rsidRPr="008F2201">
        <w:rPr>
          <w:rFonts w:cs="Arial"/>
          <w:sz w:val="21"/>
          <w:szCs w:val="21"/>
        </w:rPr>
        <w:t>Notwithstanding the generality of Clause 5, the Service Provider shall provide up to date certifica</w:t>
      </w:r>
      <w:r w:rsidR="00F023A1" w:rsidRPr="008F2201">
        <w:rPr>
          <w:rFonts w:cs="Arial"/>
          <w:sz w:val="21"/>
          <w:szCs w:val="21"/>
        </w:rPr>
        <w:t>tes of competency for all of it</w:t>
      </w:r>
      <w:r w:rsidRPr="008F2201">
        <w:rPr>
          <w:rFonts w:cs="Arial"/>
          <w:sz w:val="21"/>
          <w:szCs w:val="21"/>
        </w:rPr>
        <w:t xml:space="preserve">s employees, agents and representatives, including any sub-contractors, working on the Project, in relation to </w:t>
      </w:r>
      <w:r w:rsidR="00F023A1" w:rsidRPr="008F2201">
        <w:rPr>
          <w:rFonts w:cs="Arial"/>
          <w:sz w:val="21"/>
          <w:szCs w:val="21"/>
        </w:rPr>
        <w:t>pharmacovigilance</w:t>
      </w:r>
      <w:r w:rsidRPr="008F2201">
        <w:rPr>
          <w:rFonts w:cs="Arial"/>
          <w:sz w:val="21"/>
          <w:szCs w:val="21"/>
        </w:rPr>
        <w:t xml:space="preserve"> reporting. </w:t>
      </w:r>
      <w:bookmarkStart w:id="4" w:name="_GoBack"/>
      <w:bookmarkEnd w:id="4"/>
    </w:p>
    <w:sectPr w:rsidR="00F023A1" w:rsidRPr="008F2201" w:rsidSect="00205425">
      <w:headerReference w:type="even" r:id="rId11"/>
      <w:headerReference w:type="default" r:id="rId12"/>
      <w:footerReference w:type="default" r:id="rId13"/>
      <w:headerReference w:type="first" r:id="rId14"/>
      <w:footerReference w:type="first" r:id="rId15"/>
      <w:pgSz w:w="11906" w:h="16838"/>
      <w:pgMar w:top="720" w:right="720" w:bottom="720" w:left="720" w:header="708"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D5C02" w14:textId="77777777" w:rsidR="00A906A8" w:rsidRDefault="00A906A8" w:rsidP="00E26919">
      <w:pPr>
        <w:spacing w:after="0" w:line="240" w:lineRule="auto"/>
      </w:pPr>
      <w:r>
        <w:separator/>
      </w:r>
    </w:p>
  </w:endnote>
  <w:endnote w:type="continuationSeparator" w:id="0">
    <w:p w14:paraId="5AE8D8BB" w14:textId="77777777" w:rsidR="00A906A8" w:rsidRDefault="00A906A8" w:rsidP="00E2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07100"/>
      <w:docPartObj>
        <w:docPartGallery w:val="Page Numbers (Bottom of Page)"/>
        <w:docPartUnique/>
      </w:docPartObj>
    </w:sdtPr>
    <w:sdtEndPr>
      <w:rPr>
        <w:noProof/>
      </w:rPr>
    </w:sdtEndPr>
    <w:sdtContent>
      <w:p w14:paraId="69E3A03F" w14:textId="4E2A2223" w:rsidR="00A906A8" w:rsidRDefault="00A906A8">
        <w:pPr>
          <w:pStyle w:val="Footer"/>
          <w:jc w:val="center"/>
        </w:pPr>
        <w:r>
          <w:fldChar w:fldCharType="begin"/>
        </w:r>
        <w:r>
          <w:instrText xml:space="preserve"> PAGE   \* MERGEFORMAT </w:instrText>
        </w:r>
        <w:r>
          <w:fldChar w:fldCharType="separate"/>
        </w:r>
        <w:r w:rsidR="008F2201">
          <w:rPr>
            <w:noProof/>
          </w:rPr>
          <w:t>2</w:t>
        </w:r>
        <w:r>
          <w:rPr>
            <w:noProof/>
          </w:rPr>
          <w:fldChar w:fldCharType="end"/>
        </w:r>
      </w:p>
    </w:sdtContent>
  </w:sdt>
  <w:p w14:paraId="5C876E65" w14:textId="77777777" w:rsidR="00A906A8" w:rsidRDefault="00A90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22027"/>
      <w:docPartObj>
        <w:docPartGallery w:val="Page Numbers (Bottom of Page)"/>
        <w:docPartUnique/>
      </w:docPartObj>
    </w:sdtPr>
    <w:sdtEndPr>
      <w:rPr>
        <w:noProof/>
      </w:rPr>
    </w:sdtEndPr>
    <w:sdtContent>
      <w:p w14:paraId="47EC11E0" w14:textId="2821A34F" w:rsidR="00A906A8" w:rsidRDefault="00A906A8">
        <w:pPr>
          <w:pStyle w:val="Footer"/>
          <w:jc w:val="center"/>
        </w:pPr>
        <w:r>
          <w:fldChar w:fldCharType="begin"/>
        </w:r>
        <w:r>
          <w:instrText xml:space="preserve"> PAGE   \* MERGEFORMAT </w:instrText>
        </w:r>
        <w:r>
          <w:fldChar w:fldCharType="separate"/>
        </w:r>
        <w:r w:rsidR="008F2201">
          <w:rPr>
            <w:noProof/>
          </w:rPr>
          <w:t>1</w:t>
        </w:r>
        <w:r>
          <w:rPr>
            <w:noProof/>
          </w:rPr>
          <w:fldChar w:fldCharType="end"/>
        </w:r>
      </w:p>
    </w:sdtContent>
  </w:sdt>
  <w:p w14:paraId="00E910C0" w14:textId="77777777" w:rsidR="00A906A8" w:rsidRDefault="00A90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39C5" w14:textId="77777777" w:rsidR="00A906A8" w:rsidRDefault="00A906A8" w:rsidP="00E26919">
      <w:pPr>
        <w:spacing w:after="0" w:line="240" w:lineRule="auto"/>
      </w:pPr>
      <w:r>
        <w:separator/>
      </w:r>
    </w:p>
  </w:footnote>
  <w:footnote w:type="continuationSeparator" w:id="0">
    <w:p w14:paraId="1CF5706D" w14:textId="77777777" w:rsidR="00A906A8" w:rsidRDefault="00A906A8" w:rsidP="00E2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C01C" w14:textId="3A877800" w:rsidR="00A906A8" w:rsidRDefault="00A90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0CD3" w14:textId="7A137DD3" w:rsidR="00A906A8" w:rsidRDefault="00A90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9F1" w14:textId="74AA0B7C" w:rsidR="00A906A8" w:rsidRDefault="00A90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32"/>
    <w:multiLevelType w:val="hybridMultilevel"/>
    <w:tmpl w:val="B0F06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9755C4"/>
    <w:multiLevelType w:val="hybridMultilevel"/>
    <w:tmpl w:val="274E2F2E"/>
    <w:lvl w:ilvl="0" w:tplc="6442CF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AC4233"/>
    <w:multiLevelType w:val="hybridMultilevel"/>
    <w:tmpl w:val="9B9E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97236"/>
    <w:multiLevelType w:val="hybridMultilevel"/>
    <w:tmpl w:val="114282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6C12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93153"/>
    <w:multiLevelType w:val="hybridMultilevel"/>
    <w:tmpl w:val="FF5050C0"/>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6" w15:restartNumberingAfterBreak="0">
    <w:nsid w:val="08AC6EDB"/>
    <w:multiLevelType w:val="hybridMultilevel"/>
    <w:tmpl w:val="C7BA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A3610"/>
    <w:multiLevelType w:val="hybridMultilevel"/>
    <w:tmpl w:val="6262DD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E65741"/>
    <w:multiLevelType w:val="hybridMultilevel"/>
    <w:tmpl w:val="66263D5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9" w15:restartNumberingAfterBreak="0">
    <w:nsid w:val="0CD74D6D"/>
    <w:multiLevelType w:val="hybridMultilevel"/>
    <w:tmpl w:val="4D44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0CF95FB8"/>
    <w:multiLevelType w:val="hybridMultilevel"/>
    <w:tmpl w:val="E468F2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0DA17EB9"/>
    <w:multiLevelType w:val="hybridMultilevel"/>
    <w:tmpl w:val="25C41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E35308C"/>
    <w:multiLevelType w:val="multilevel"/>
    <w:tmpl w:val="F4B0C0B2"/>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0E4070F7"/>
    <w:multiLevelType w:val="hybridMultilevel"/>
    <w:tmpl w:val="FAE83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9A0F10"/>
    <w:multiLevelType w:val="multilevel"/>
    <w:tmpl w:val="1A74383A"/>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F94A9F"/>
    <w:multiLevelType w:val="hybridMultilevel"/>
    <w:tmpl w:val="D076BC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14D5AE5"/>
    <w:multiLevelType w:val="hybridMultilevel"/>
    <w:tmpl w:val="964A0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1662DE0"/>
    <w:multiLevelType w:val="multilevel"/>
    <w:tmpl w:val="94F051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47303E"/>
    <w:multiLevelType w:val="multilevel"/>
    <w:tmpl w:val="A1A49FD6"/>
    <w:lvl w:ilvl="0">
      <w:start w:val="1"/>
      <w:numFmt w:val="decimal"/>
      <w:lvlText w:val="%1"/>
      <w:lvlJc w:val="left"/>
      <w:pPr>
        <w:tabs>
          <w:tab w:val="num" w:pos="432"/>
        </w:tabs>
        <w:ind w:left="432" w:hanging="432"/>
      </w:pPr>
      <w:rPr>
        <w:rFonts w:cs="Times New Roman" w:hint="default"/>
      </w:rPr>
    </w:lvl>
    <w:lvl w:ilvl="1">
      <w:start w:val="1"/>
      <w:numFmt w:val="decimal"/>
      <w:lvlText w:val="A.%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3B7053D"/>
    <w:multiLevelType w:val="multilevel"/>
    <w:tmpl w:val="302EAB3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58700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282A28"/>
    <w:multiLevelType w:val="hybridMultilevel"/>
    <w:tmpl w:val="DF1A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30356A"/>
    <w:multiLevelType w:val="multilevel"/>
    <w:tmpl w:val="19760C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17C510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9B37B8"/>
    <w:multiLevelType w:val="hybridMultilevel"/>
    <w:tmpl w:val="EFF06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C2D2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D945C2A"/>
    <w:multiLevelType w:val="hybridMultilevel"/>
    <w:tmpl w:val="0A6A0A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1E2D4ECF"/>
    <w:multiLevelType w:val="hybridMultilevel"/>
    <w:tmpl w:val="EC04F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EFE2DA1"/>
    <w:multiLevelType w:val="multilevel"/>
    <w:tmpl w:val="881E8962"/>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bullet"/>
      <w:lvlText w:val=""/>
      <w:lvlJc w:val="left"/>
      <w:pPr>
        <w:ind w:left="1320" w:hanging="720"/>
      </w:pPr>
      <w:rPr>
        <w:rFonts w:ascii="Symbol" w:hAnsi="Symbol"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9" w15:restartNumberingAfterBreak="0">
    <w:nsid w:val="20C25DC2"/>
    <w:multiLevelType w:val="hybridMultilevel"/>
    <w:tmpl w:val="030E7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222C2106"/>
    <w:multiLevelType w:val="multilevel"/>
    <w:tmpl w:val="94F051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8E29DC"/>
    <w:multiLevelType w:val="hybridMultilevel"/>
    <w:tmpl w:val="4D647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293344AB"/>
    <w:multiLevelType w:val="hybridMultilevel"/>
    <w:tmpl w:val="153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D05C5F"/>
    <w:multiLevelType w:val="hybridMultilevel"/>
    <w:tmpl w:val="DC8688BA"/>
    <w:lvl w:ilvl="0" w:tplc="0809000B">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2AE5492F"/>
    <w:multiLevelType w:val="hybridMultilevel"/>
    <w:tmpl w:val="C7627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0C144A"/>
    <w:multiLevelType w:val="hybridMultilevel"/>
    <w:tmpl w:val="3B1A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766DA9"/>
    <w:multiLevelType w:val="hybridMultilevel"/>
    <w:tmpl w:val="289E9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32C02976"/>
    <w:multiLevelType w:val="multilevel"/>
    <w:tmpl w:val="555876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4B3001"/>
    <w:multiLevelType w:val="hybridMultilevel"/>
    <w:tmpl w:val="73DC26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D762580"/>
    <w:multiLevelType w:val="multilevel"/>
    <w:tmpl w:val="AA5A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F9664F"/>
    <w:multiLevelType w:val="hybridMultilevel"/>
    <w:tmpl w:val="63A633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479973B8"/>
    <w:multiLevelType w:val="hybridMultilevel"/>
    <w:tmpl w:val="4A5AD5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88C66B8"/>
    <w:multiLevelType w:val="hybridMultilevel"/>
    <w:tmpl w:val="EFAC3E48"/>
    <w:lvl w:ilvl="0" w:tplc="E5965550">
      <w:start w:val="1"/>
      <w:numFmt w:val="bullet"/>
      <w:lvlText w:val=""/>
      <w:lvlJc w:val="left"/>
      <w:pPr>
        <w:ind w:left="720" w:hanging="360"/>
      </w:pPr>
      <w:rPr>
        <w:rFonts w:ascii="Wingdings" w:hAnsi="Wingdings" w:hint="default"/>
        <w:b/>
        <w:i w:val="0"/>
        <w:strike w:val="0"/>
        <w:dstrike w:val="0"/>
        <w:color w:val="auto"/>
        <w:sz w:val="22"/>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6043710">
      <w:start w:val="1"/>
      <w:numFmt w:val="bullet"/>
      <w:lvlText w:val="─"/>
      <w:lvlJc w:val="left"/>
      <w:pPr>
        <w:ind w:left="1440" w:hanging="360"/>
      </w:pPr>
      <w:rPr>
        <w:rFonts w:ascii="Calibri" w:hAnsi="Calibri" w:cs="Times New Roman" w:hint="default"/>
        <w:b w:val="0"/>
        <w:i w:val="0"/>
        <w:color w:val="auto"/>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90B6E42"/>
    <w:multiLevelType w:val="hybridMultilevel"/>
    <w:tmpl w:val="76C83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A253403"/>
    <w:multiLevelType w:val="hybridMultilevel"/>
    <w:tmpl w:val="318E7F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B274CC1"/>
    <w:multiLevelType w:val="multilevel"/>
    <w:tmpl w:val="9482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895699"/>
    <w:multiLevelType w:val="hybridMultilevel"/>
    <w:tmpl w:val="0EC861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58296E6">
      <w:start w:val="1"/>
      <w:numFmt w:val="bullet"/>
      <w:lvlText w:val=""/>
      <w:lvlJc w:val="left"/>
      <w:pPr>
        <w:ind w:left="2520" w:hanging="360"/>
      </w:pPr>
      <w:rPr>
        <w:rFonts w:ascii="Wingdings" w:hAnsi="Wingdings" w:hint="default"/>
        <w:color w:val="44546A" w:themeColor="text2"/>
      </w:rPr>
    </w:lvl>
    <w:lvl w:ilvl="3" w:tplc="C14AD41A">
      <w:start w:val="1"/>
      <w:numFmt w:val="bullet"/>
      <w:lvlText w:val="─"/>
      <w:lvlJc w:val="left"/>
      <w:pPr>
        <w:ind w:left="3240" w:hanging="360"/>
      </w:pPr>
      <w:rPr>
        <w:rFonts w:ascii="Calibri" w:hAnsi="Calibri" w:hint="default"/>
        <w:shadow/>
        <w:emboss w:val="0"/>
        <w:imprint w:val="0"/>
        <w:color w:val="auto"/>
        <w:sz w:val="22"/>
        <w:szCs w:val="18"/>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D492DE9"/>
    <w:multiLevelType w:val="hybridMultilevel"/>
    <w:tmpl w:val="F39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C35F41"/>
    <w:multiLevelType w:val="hybridMultilevel"/>
    <w:tmpl w:val="F42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C21BD6"/>
    <w:multiLevelType w:val="hybridMultilevel"/>
    <w:tmpl w:val="1082A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6985A02"/>
    <w:multiLevelType w:val="hybridMultilevel"/>
    <w:tmpl w:val="D4FC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3E1B91"/>
    <w:multiLevelType w:val="hybridMultilevel"/>
    <w:tmpl w:val="A12A72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2" w15:restartNumberingAfterBreak="0">
    <w:nsid w:val="58B61574"/>
    <w:multiLevelType w:val="hybridMultilevel"/>
    <w:tmpl w:val="857C63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5907384F"/>
    <w:multiLevelType w:val="hybridMultilevel"/>
    <w:tmpl w:val="166ED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A5B301A"/>
    <w:multiLevelType w:val="multilevel"/>
    <w:tmpl w:val="28DE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A74531D"/>
    <w:multiLevelType w:val="multilevel"/>
    <w:tmpl w:val="7FF2D102"/>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BE24565"/>
    <w:multiLevelType w:val="hybridMultilevel"/>
    <w:tmpl w:val="0128A2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7" w15:restartNumberingAfterBreak="0">
    <w:nsid w:val="5FE06F70"/>
    <w:multiLevelType w:val="hybridMultilevel"/>
    <w:tmpl w:val="E94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B96D4E"/>
    <w:multiLevelType w:val="hybridMultilevel"/>
    <w:tmpl w:val="316C67E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9" w15:restartNumberingAfterBreak="0">
    <w:nsid w:val="60C23B0E"/>
    <w:multiLevelType w:val="multilevel"/>
    <w:tmpl w:val="8648008A"/>
    <w:lvl w:ilvl="0">
      <w:start w:val="3"/>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0" w15:restartNumberingAfterBreak="0">
    <w:nsid w:val="61373C8E"/>
    <w:multiLevelType w:val="hybridMultilevel"/>
    <w:tmpl w:val="B4049508"/>
    <w:lvl w:ilvl="0" w:tplc="A6F6CA48">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617061A9"/>
    <w:multiLevelType w:val="hybridMultilevel"/>
    <w:tmpl w:val="CBF2A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4A96D3C"/>
    <w:multiLevelType w:val="hybridMultilevel"/>
    <w:tmpl w:val="7004B0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6AA60CF"/>
    <w:multiLevelType w:val="hybridMultilevel"/>
    <w:tmpl w:val="5D1A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2C31D0"/>
    <w:multiLevelType w:val="hybridMultilevel"/>
    <w:tmpl w:val="6226B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CD0FCF"/>
    <w:multiLevelType w:val="hybridMultilevel"/>
    <w:tmpl w:val="E778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954ED2"/>
    <w:multiLevelType w:val="hybridMultilevel"/>
    <w:tmpl w:val="279CEF7E"/>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7" w15:restartNumberingAfterBreak="0">
    <w:nsid w:val="6DE257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F572F33"/>
    <w:multiLevelType w:val="hybridMultilevel"/>
    <w:tmpl w:val="D6D69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9575563"/>
    <w:multiLevelType w:val="hybridMultilevel"/>
    <w:tmpl w:val="DDD833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15:restartNumberingAfterBreak="0">
    <w:nsid w:val="79B43AE1"/>
    <w:multiLevelType w:val="hybridMultilevel"/>
    <w:tmpl w:val="8ACAD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ED33AD0"/>
    <w:multiLevelType w:val="hybridMultilevel"/>
    <w:tmpl w:val="ABBE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B10057"/>
    <w:multiLevelType w:val="multilevel"/>
    <w:tmpl w:val="F4B0C0B2"/>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3" w15:restartNumberingAfterBreak="0">
    <w:nsid w:val="7FC049B8"/>
    <w:multiLevelType w:val="hybridMultilevel"/>
    <w:tmpl w:val="A44E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2"/>
  </w:num>
  <w:num w:numId="4">
    <w:abstractNumId w:val="63"/>
  </w:num>
  <w:num w:numId="5">
    <w:abstractNumId w:val="51"/>
  </w:num>
  <w:num w:numId="6">
    <w:abstractNumId w:val="13"/>
  </w:num>
  <w:num w:numId="7">
    <w:abstractNumId w:val="49"/>
  </w:num>
  <w:num w:numId="8">
    <w:abstractNumId w:val="40"/>
  </w:num>
  <w:num w:numId="9">
    <w:abstractNumId w:val="36"/>
  </w:num>
  <w:num w:numId="10">
    <w:abstractNumId w:val="3"/>
  </w:num>
  <w:num w:numId="11">
    <w:abstractNumId w:val="52"/>
  </w:num>
  <w:num w:numId="12">
    <w:abstractNumId w:val="73"/>
  </w:num>
  <w:num w:numId="13">
    <w:abstractNumId w:val="0"/>
  </w:num>
  <w:num w:numId="14">
    <w:abstractNumId w:val="15"/>
  </w:num>
  <w:num w:numId="15">
    <w:abstractNumId w:val="29"/>
  </w:num>
  <w:num w:numId="16">
    <w:abstractNumId w:val="6"/>
  </w:num>
  <w:num w:numId="17">
    <w:abstractNumId w:val="65"/>
  </w:num>
  <w:num w:numId="18">
    <w:abstractNumId w:val="32"/>
  </w:num>
  <w:num w:numId="19">
    <w:abstractNumId w:val="69"/>
  </w:num>
  <w:num w:numId="20">
    <w:abstractNumId w:val="30"/>
  </w:num>
  <w:num w:numId="21">
    <w:abstractNumId w:val="42"/>
  </w:num>
  <w:num w:numId="22">
    <w:abstractNumId w:val="54"/>
  </w:num>
  <w:num w:numId="23">
    <w:abstractNumId w:val="55"/>
  </w:num>
  <w:num w:numId="24">
    <w:abstractNumId w:val="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8"/>
  </w:num>
  <w:num w:numId="30">
    <w:abstractNumId w:val="53"/>
  </w:num>
  <w:num w:numId="31">
    <w:abstractNumId w:val="68"/>
  </w:num>
  <w:num w:numId="32">
    <w:abstractNumId w:val="9"/>
  </w:num>
  <w:num w:numId="33">
    <w:abstractNumId w:val="35"/>
  </w:num>
  <w:num w:numId="34">
    <w:abstractNumId w:val="4"/>
  </w:num>
  <w:num w:numId="35">
    <w:abstractNumId w:val="67"/>
  </w:num>
  <w:num w:numId="36">
    <w:abstractNumId w:val="20"/>
  </w:num>
  <w:num w:numId="37">
    <w:abstractNumId w:val="23"/>
  </w:num>
  <w:num w:numId="38">
    <w:abstractNumId w:val="46"/>
  </w:num>
  <w:num w:numId="39">
    <w:abstractNumId w:val="33"/>
  </w:num>
  <w:num w:numId="40">
    <w:abstractNumId w:val="62"/>
  </w:num>
  <w:num w:numId="41">
    <w:abstractNumId w:val="25"/>
  </w:num>
  <w:num w:numId="42">
    <w:abstractNumId w:val="14"/>
  </w:num>
  <w:num w:numId="43">
    <w:abstractNumId w:val="17"/>
  </w:num>
  <w:num w:numId="44">
    <w:abstractNumId w:val="71"/>
  </w:num>
  <w:num w:numId="45">
    <w:abstractNumId w:val="24"/>
  </w:num>
  <w:num w:numId="46">
    <w:abstractNumId w:val="21"/>
  </w:num>
  <w:num w:numId="47">
    <w:abstractNumId w:val="70"/>
  </w:num>
  <w:num w:numId="48">
    <w:abstractNumId w:val="27"/>
  </w:num>
  <w:num w:numId="49">
    <w:abstractNumId w:val="16"/>
  </w:num>
  <w:num w:numId="50">
    <w:abstractNumId w:val="61"/>
  </w:num>
  <w:num w:numId="51">
    <w:abstractNumId w:val="19"/>
  </w:num>
  <w:num w:numId="52">
    <w:abstractNumId w:val="37"/>
  </w:num>
  <w:num w:numId="53">
    <w:abstractNumId w:val="59"/>
  </w:num>
  <w:num w:numId="54">
    <w:abstractNumId w:val="12"/>
  </w:num>
  <w:num w:numId="55">
    <w:abstractNumId w:val="10"/>
  </w:num>
  <w:num w:numId="56">
    <w:abstractNumId w:val="72"/>
  </w:num>
  <w:num w:numId="57">
    <w:abstractNumId w:val="28"/>
  </w:num>
  <w:num w:numId="58">
    <w:abstractNumId w:val="41"/>
  </w:num>
  <w:num w:numId="59">
    <w:abstractNumId w:val="5"/>
  </w:num>
  <w:num w:numId="60">
    <w:abstractNumId w:val="66"/>
  </w:num>
  <w:num w:numId="61">
    <w:abstractNumId w:val="8"/>
  </w:num>
  <w:num w:numId="62">
    <w:abstractNumId w:val="48"/>
  </w:num>
  <w:num w:numId="63">
    <w:abstractNumId w:val="64"/>
  </w:num>
  <w:num w:numId="64">
    <w:abstractNumId w:val="57"/>
  </w:num>
  <w:num w:numId="65">
    <w:abstractNumId w:val="47"/>
  </w:num>
  <w:num w:numId="66">
    <w:abstractNumId w:val="11"/>
  </w:num>
  <w:num w:numId="67">
    <w:abstractNumId w:val="50"/>
  </w:num>
  <w:num w:numId="68">
    <w:abstractNumId w:val="34"/>
  </w:num>
  <w:num w:numId="69">
    <w:abstractNumId w:val="58"/>
  </w:num>
  <w:num w:numId="70">
    <w:abstractNumId w:val="43"/>
  </w:num>
  <w:num w:numId="71">
    <w:abstractNumId w:val="45"/>
  </w:num>
  <w:num w:numId="72">
    <w:abstractNumId w:val="44"/>
  </w:num>
  <w:num w:numId="73">
    <w:abstractNumId w:val="31"/>
  </w:num>
  <w:num w:numId="74">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7E"/>
    <w:rsid w:val="000024F0"/>
    <w:rsid w:val="00006A12"/>
    <w:rsid w:val="000205AB"/>
    <w:rsid w:val="000219FC"/>
    <w:rsid w:val="0003320F"/>
    <w:rsid w:val="000364C7"/>
    <w:rsid w:val="00043941"/>
    <w:rsid w:val="00045A44"/>
    <w:rsid w:val="00047532"/>
    <w:rsid w:val="000476BD"/>
    <w:rsid w:val="00066F45"/>
    <w:rsid w:val="000856F0"/>
    <w:rsid w:val="0008616D"/>
    <w:rsid w:val="0009287E"/>
    <w:rsid w:val="0009365B"/>
    <w:rsid w:val="00094E0C"/>
    <w:rsid w:val="0009603C"/>
    <w:rsid w:val="000B5D67"/>
    <w:rsid w:val="000C244A"/>
    <w:rsid w:val="000F430D"/>
    <w:rsid w:val="00107FDF"/>
    <w:rsid w:val="0011077D"/>
    <w:rsid w:val="00114ED7"/>
    <w:rsid w:val="00116BE5"/>
    <w:rsid w:val="00117A59"/>
    <w:rsid w:val="00121DF9"/>
    <w:rsid w:val="00125484"/>
    <w:rsid w:val="00130C44"/>
    <w:rsid w:val="001342D0"/>
    <w:rsid w:val="00137B60"/>
    <w:rsid w:val="001404D7"/>
    <w:rsid w:val="00144943"/>
    <w:rsid w:val="00145182"/>
    <w:rsid w:val="00145994"/>
    <w:rsid w:val="0016084D"/>
    <w:rsid w:val="001640AD"/>
    <w:rsid w:val="001708BE"/>
    <w:rsid w:val="00171549"/>
    <w:rsid w:val="00176878"/>
    <w:rsid w:val="0018348A"/>
    <w:rsid w:val="00183828"/>
    <w:rsid w:val="001858A2"/>
    <w:rsid w:val="001861CB"/>
    <w:rsid w:val="0018696B"/>
    <w:rsid w:val="00193071"/>
    <w:rsid w:val="001936D3"/>
    <w:rsid w:val="00195906"/>
    <w:rsid w:val="00196F08"/>
    <w:rsid w:val="001A0A17"/>
    <w:rsid w:val="001A198C"/>
    <w:rsid w:val="001A2632"/>
    <w:rsid w:val="001A3F19"/>
    <w:rsid w:val="001A5159"/>
    <w:rsid w:val="001B0322"/>
    <w:rsid w:val="001B1E30"/>
    <w:rsid w:val="001B66DA"/>
    <w:rsid w:val="001B6B29"/>
    <w:rsid w:val="001C1865"/>
    <w:rsid w:val="001C29E8"/>
    <w:rsid w:val="001C6241"/>
    <w:rsid w:val="001C70DE"/>
    <w:rsid w:val="001D0154"/>
    <w:rsid w:val="001D0B7A"/>
    <w:rsid w:val="001D6C8E"/>
    <w:rsid w:val="001E2234"/>
    <w:rsid w:val="001E7137"/>
    <w:rsid w:val="001F0100"/>
    <w:rsid w:val="001F2330"/>
    <w:rsid w:val="001F4560"/>
    <w:rsid w:val="002036DC"/>
    <w:rsid w:val="00205425"/>
    <w:rsid w:val="00206858"/>
    <w:rsid w:val="0021206D"/>
    <w:rsid w:val="0021270F"/>
    <w:rsid w:val="00224FDC"/>
    <w:rsid w:val="00225564"/>
    <w:rsid w:val="00225C72"/>
    <w:rsid w:val="00225D0C"/>
    <w:rsid w:val="002277C3"/>
    <w:rsid w:val="00227972"/>
    <w:rsid w:val="00232972"/>
    <w:rsid w:val="00235D97"/>
    <w:rsid w:val="00235EFF"/>
    <w:rsid w:val="00236C04"/>
    <w:rsid w:val="002433EA"/>
    <w:rsid w:val="00246D3D"/>
    <w:rsid w:val="00250FDC"/>
    <w:rsid w:val="0025423E"/>
    <w:rsid w:val="002546D9"/>
    <w:rsid w:val="002668E9"/>
    <w:rsid w:val="0027540F"/>
    <w:rsid w:val="00292535"/>
    <w:rsid w:val="00292B58"/>
    <w:rsid w:val="00295F54"/>
    <w:rsid w:val="002A4730"/>
    <w:rsid w:val="002A47BC"/>
    <w:rsid w:val="002B0959"/>
    <w:rsid w:val="002B181C"/>
    <w:rsid w:val="002B7F3E"/>
    <w:rsid w:val="002C5464"/>
    <w:rsid w:val="002C5798"/>
    <w:rsid w:val="002C61BA"/>
    <w:rsid w:val="002C7A49"/>
    <w:rsid w:val="002C7AA0"/>
    <w:rsid w:val="002D3732"/>
    <w:rsid w:val="002D6564"/>
    <w:rsid w:val="002E0AB8"/>
    <w:rsid w:val="002E5105"/>
    <w:rsid w:val="002E5371"/>
    <w:rsid w:val="003002C9"/>
    <w:rsid w:val="00305362"/>
    <w:rsid w:val="003122CD"/>
    <w:rsid w:val="00313493"/>
    <w:rsid w:val="0031387E"/>
    <w:rsid w:val="003163D3"/>
    <w:rsid w:val="003246A6"/>
    <w:rsid w:val="003255AB"/>
    <w:rsid w:val="00325D19"/>
    <w:rsid w:val="00326076"/>
    <w:rsid w:val="00327A81"/>
    <w:rsid w:val="00332E03"/>
    <w:rsid w:val="00335D4D"/>
    <w:rsid w:val="00340269"/>
    <w:rsid w:val="003402B6"/>
    <w:rsid w:val="0034296D"/>
    <w:rsid w:val="003454A3"/>
    <w:rsid w:val="0034725C"/>
    <w:rsid w:val="00350A6C"/>
    <w:rsid w:val="00350E26"/>
    <w:rsid w:val="00351DA9"/>
    <w:rsid w:val="00352769"/>
    <w:rsid w:val="00352A58"/>
    <w:rsid w:val="00356619"/>
    <w:rsid w:val="00360690"/>
    <w:rsid w:val="00364F27"/>
    <w:rsid w:val="0036707C"/>
    <w:rsid w:val="00367C5B"/>
    <w:rsid w:val="00372A16"/>
    <w:rsid w:val="003760A7"/>
    <w:rsid w:val="0038157D"/>
    <w:rsid w:val="003838B0"/>
    <w:rsid w:val="00385753"/>
    <w:rsid w:val="003946CB"/>
    <w:rsid w:val="0039739C"/>
    <w:rsid w:val="003A6D4A"/>
    <w:rsid w:val="003B3D6D"/>
    <w:rsid w:val="003B5B7D"/>
    <w:rsid w:val="003B6B58"/>
    <w:rsid w:val="003C45B9"/>
    <w:rsid w:val="003C7137"/>
    <w:rsid w:val="003C7921"/>
    <w:rsid w:val="003D3FB9"/>
    <w:rsid w:val="003E012D"/>
    <w:rsid w:val="003E0FA3"/>
    <w:rsid w:val="003E606E"/>
    <w:rsid w:val="003F0475"/>
    <w:rsid w:val="003F1E5D"/>
    <w:rsid w:val="003F6372"/>
    <w:rsid w:val="00400989"/>
    <w:rsid w:val="00404446"/>
    <w:rsid w:val="0040446E"/>
    <w:rsid w:val="00405057"/>
    <w:rsid w:val="00407A36"/>
    <w:rsid w:val="004120DC"/>
    <w:rsid w:val="004132A4"/>
    <w:rsid w:val="00415AD9"/>
    <w:rsid w:val="004168E6"/>
    <w:rsid w:val="0042289A"/>
    <w:rsid w:val="00424983"/>
    <w:rsid w:val="00425390"/>
    <w:rsid w:val="00427E88"/>
    <w:rsid w:val="004356B4"/>
    <w:rsid w:val="00435807"/>
    <w:rsid w:val="004417A8"/>
    <w:rsid w:val="00445801"/>
    <w:rsid w:val="00447005"/>
    <w:rsid w:val="00452D09"/>
    <w:rsid w:val="004574A2"/>
    <w:rsid w:val="004609FD"/>
    <w:rsid w:val="004710D0"/>
    <w:rsid w:val="004723CA"/>
    <w:rsid w:val="004904F1"/>
    <w:rsid w:val="00490980"/>
    <w:rsid w:val="004927D5"/>
    <w:rsid w:val="00492CF7"/>
    <w:rsid w:val="0049493A"/>
    <w:rsid w:val="004964E9"/>
    <w:rsid w:val="004A1345"/>
    <w:rsid w:val="004A2826"/>
    <w:rsid w:val="004B11DA"/>
    <w:rsid w:val="004B5FD8"/>
    <w:rsid w:val="004C3E76"/>
    <w:rsid w:val="004D1557"/>
    <w:rsid w:val="004D3B17"/>
    <w:rsid w:val="004D540A"/>
    <w:rsid w:val="004D7DAF"/>
    <w:rsid w:val="004E21EF"/>
    <w:rsid w:val="004E3A85"/>
    <w:rsid w:val="004E68E3"/>
    <w:rsid w:val="004E7A51"/>
    <w:rsid w:val="004F20AB"/>
    <w:rsid w:val="004F6780"/>
    <w:rsid w:val="004F7464"/>
    <w:rsid w:val="00506BAB"/>
    <w:rsid w:val="005072E9"/>
    <w:rsid w:val="0051049B"/>
    <w:rsid w:val="0051638D"/>
    <w:rsid w:val="00522BB4"/>
    <w:rsid w:val="00526EE9"/>
    <w:rsid w:val="00530595"/>
    <w:rsid w:val="005319D5"/>
    <w:rsid w:val="00536EDE"/>
    <w:rsid w:val="00540227"/>
    <w:rsid w:val="00543A1D"/>
    <w:rsid w:val="00543A82"/>
    <w:rsid w:val="00545D70"/>
    <w:rsid w:val="00550924"/>
    <w:rsid w:val="0055122C"/>
    <w:rsid w:val="00555483"/>
    <w:rsid w:val="00564C57"/>
    <w:rsid w:val="005656C0"/>
    <w:rsid w:val="005674BB"/>
    <w:rsid w:val="00567DB0"/>
    <w:rsid w:val="005865D8"/>
    <w:rsid w:val="00587D23"/>
    <w:rsid w:val="00590CEE"/>
    <w:rsid w:val="005918CE"/>
    <w:rsid w:val="0059220E"/>
    <w:rsid w:val="00593127"/>
    <w:rsid w:val="0059591E"/>
    <w:rsid w:val="00596D96"/>
    <w:rsid w:val="005A1565"/>
    <w:rsid w:val="005A1DBD"/>
    <w:rsid w:val="005A3E35"/>
    <w:rsid w:val="005A4859"/>
    <w:rsid w:val="005A4BA4"/>
    <w:rsid w:val="005B0876"/>
    <w:rsid w:val="005C1A2E"/>
    <w:rsid w:val="005D13F2"/>
    <w:rsid w:val="005D46F5"/>
    <w:rsid w:val="005D73DD"/>
    <w:rsid w:val="005E0EB7"/>
    <w:rsid w:val="005E3359"/>
    <w:rsid w:val="005E34FE"/>
    <w:rsid w:val="005E7B88"/>
    <w:rsid w:val="005E7C71"/>
    <w:rsid w:val="005F1D6E"/>
    <w:rsid w:val="005F58AE"/>
    <w:rsid w:val="00606FEB"/>
    <w:rsid w:val="00607E5E"/>
    <w:rsid w:val="006132D8"/>
    <w:rsid w:val="00614DA4"/>
    <w:rsid w:val="00615352"/>
    <w:rsid w:val="006260A5"/>
    <w:rsid w:val="00632819"/>
    <w:rsid w:val="0063618E"/>
    <w:rsid w:val="006439F4"/>
    <w:rsid w:val="00650A4A"/>
    <w:rsid w:val="00654BE2"/>
    <w:rsid w:val="0065685A"/>
    <w:rsid w:val="00657D00"/>
    <w:rsid w:val="00662D94"/>
    <w:rsid w:val="00665C35"/>
    <w:rsid w:val="00671484"/>
    <w:rsid w:val="0068170C"/>
    <w:rsid w:val="00682E3C"/>
    <w:rsid w:val="0069059D"/>
    <w:rsid w:val="00691738"/>
    <w:rsid w:val="006944B9"/>
    <w:rsid w:val="00694FE9"/>
    <w:rsid w:val="006962BF"/>
    <w:rsid w:val="006A79AD"/>
    <w:rsid w:val="006A7EC1"/>
    <w:rsid w:val="006B0FFA"/>
    <w:rsid w:val="006B348C"/>
    <w:rsid w:val="006B41A0"/>
    <w:rsid w:val="006B5CDE"/>
    <w:rsid w:val="006C35BB"/>
    <w:rsid w:val="006C427A"/>
    <w:rsid w:val="006C70B7"/>
    <w:rsid w:val="006D1BD4"/>
    <w:rsid w:val="006D6D15"/>
    <w:rsid w:val="006D7172"/>
    <w:rsid w:val="006E3D9C"/>
    <w:rsid w:val="006E4C83"/>
    <w:rsid w:val="006E59BB"/>
    <w:rsid w:val="006F320A"/>
    <w:rsid w:val="006F3E7F"/>
    <w:rsid w:val="00710384"/>
    <w:rsid w:val="0071178F"/>
    <w:rsid w:val="0071232F"/>
    <w:rsid w:val="00725862"/>
    <w:rsid w:val="007307B9"/>
    <w:rsid w:val="007329F6"/>
    <w:rsid w:val="00732B7B"/>
    <w:rsid w:val="007337B9"/>
    <w:rsid w:val="007428E2"/>
    <w:rsid w:val="00751544"/>
    <w:rsid w:val="00751736"/>
    <w:rsid w:val="007543E3"/>
    <w:rsid w:val="00762359"/>
    <w:rsid w:val="007654FA"/>
    <w:rsid w:val="00765DB1"/>
    <w:rsid w:val="00766625"/>
    <w:rsid w:val="00771EE6"/>
    <w:rsid w:val="007777E0"/>
    <w:rsid w:val="00780E82"/>
    <w:rsid w:val="007844E7"/>
    <w:rsid w:val="00786321"/>
    <w:rsid w:val="00791A24"/>
    <w:rsid w:val="007921AF"/>
    <w:rsid w:val="00792DDA"/>
    <w:rsid w:val="00794284"/>
    <w:rsid w:val="00794C29"/>
    <w:rsid w:val="007B340A"/>
    <w:rsid w:val="007D617B"/>
    <w:rsid w:val="007D75D0"/>
    <w:rsid w:val="007E06E0"/>
    <w:rsid w:val="007E23D5"/>
    <w:rsid w:val="007E6AD7"/>
    <w:rsid w:val="007E6C95"/>
    <w:rsid w:val="007F0556"/>
    <w:rsid w:val="007F0649"/>
    <w:rsid w:val="007F0E03"/>
    <w:rsid w:val="007F21D1"/>
    <w:rsid w:val="007F3532"/>
    <w:rsid w:val="007F499D"/>
    <w:rsid w:val="007F6747"/>
    <w:rsid w:val="00821749"/>
    <w:rsid w:val="00827060"/>
    <w:rsid w:val="0083189D"/>
    <w:rsid w:val="00842058"/>
    <w:rsid w:val="00851198"/>
    <w:rsid w:val="008519C2"/>
    <w:rsid w:val="00851A2B"/>
    <w:rsid w:val="00853ACF"/>
    <w:rsid w:val="008602B4"/>
    <w:rsid w:val="00861689"/>
    <w:rsid w:val="00862331"/>
    <w:rsid w:val="00863D99"/>
    <w:rsid w:val="008663FE"/>
    <w:rsid w:val="00871849"/>
    <w:rsid w:val="00872406"/>
    <w:rsid w:val="008732D9"/>
    <w:rsid w:val="0087486E"/>
    <w:rsid w:val="008806C8"/>
    <w:rsid w:val="008863E0"/>
    <w:rsid w:val="008875C4"/>
    <w:rsid w:val="00896149"/>
    <w:rsid w:val="008A1F21"/>
    <w:rsid w:val="008A4DCF"/>
    <w:rsid w:val="008A6EE7"/>
    <w:rsid w:val="008B055B"/>
    <w:rsid w:val="008B3A0D"/>
    <w:rsid w:val="008C425F"/>
    <w:rsid w:val="008D3EB5"/>
    <w:rsid w:val="008D4FD2"/>
    <w:rsid w:val="008D7446"/>
    <w:rsid w:val="008E28BD"/>
    <w:rsid w:val="008E333C"/>
    <w:rsid w:val="008E458C"/>
    <w:rsid w:val="008F11D7"/>
    <w:rsid w:val="008F2201"/>
    <w:rsid w:val="008F2688"/>
    <w:rsid w:val="00904999"/>
    <w:rsid w:val="00905316"/>
    <w:rsid w:val="00907416"/>
    <w:rsid w:val="00911C35"/>
    <w:rsid w:val="009147A1"/>
    <w:rsid w:val="0091647D"/>
    <w:rsid w:val="00917C5C"/>
    <w:rsid w:val="00921F26"/>
    <w:rsid w:val="0092308C"/>
    <w:rsid w:val="00923DCE"/>
    <w:rsid w:val="00924BA5"/>
    <w:rsid w:val="00924D51"/>
    <w:rsid w:val="00925159"/>
    <w:rsid w:val="0093417F"/>
    <w:rsid w:val="009405D0"/>
    <w:rsid w:val="00944632"/>
    <w:rsid w:val="00945672"/>
    <w:rsid w:val="00952DD1"/>
    <w:rsid w:val="00953843"/>
    <w:rsid w:val="00956CB5"/>
    <w:rsid w:val="00957D79"/>
    <w:rsid w:val="009601ED"/>
    <w:rsid w:val="00973F9B"/>
    <w:rsid w:val="00981EEC"/>
    <w:rsid w:val="00983DCA"/>
    <w:rsid w:val="009842FA"/>
    <w:rsid w:val="00984360"/>
    <w:rsid w:val="00984ADF"/>
    <w:rsid w:val="00985476"/>
    <w:rsid w:val="00990E5E"/>
    <w:rsid w:val="00991237"/>
    <w:rsid w:val="0099229A"/>
    <w:rsid w:val="00994B24"/>
    <w:rsid w:val="00995EC9"/>
    <w:rsid w:val="009A0241"/>
    <w:rsid w:val="009A02BA"/>
    <w:rsid w:val="009A498F"/>
    <w:rsid w:val="009A7D95"/>
    <w:rsid w:val="009B1D9A"/>
    <w:rsid w:val="009B58D2"/>
    <w:rsid w:val="009B5B60"/>
    <w:rsid w:val="009C069D"/>
    <w:rsid w:val="009C5982"/>
    <w:rsid w:val="009D1B61"/>
    <w:rsid w:val="009D3B46"/>
    <w:rsid w:val="009D7728"/>
    <w:rsid w:val="009F1547"/>
    <w:rsid w:val="009F1877"/>
    <w:rsid w:val="009F22F9"/>
    <w:rsid w:val="009F2AA5"/>
    <w:rsid w:val="009F72F2"/>
    <w:rsid w:val="00A03810"/>
    <w:rsid w:val="00A136C2"/>
    <w:rsid w:val="00A14B58"/>
    <w:rsid w:val="00A24415"/>
    <w:rsid w:val="00A32EEE"/>
    <w:rsid w:val="00A37B10"/>
    <w:rsid w:val="00A432E9"/>
    <w:rsid w:val="00A4641B"/>
    <w:rsid w:val="00A46476"/>
    <w:rsid w:val="00A5098A"/>
    <w:rsid w:val="00A5210C"/>
    <w:rsid w:val="00A53DF9"/>
    <w:rsid w:val="00A5559F"/>
    <w:rsid w:val="00A600ED"/>
    <w:rsid w:val="00A64AED"/>
    <w:rsid w:val="00A66AA4"/>
    <w:rsid w:val="00A67B5D"/>
    <w:rsid w:val="00A7218C"/>
    <w:rsid w:val="00A76379"/>
    <w:rsid w:val="00A906A8"/>
    <w:rsid w:val="00A96297"/>
    <w:rsid w:val="00A96F06"/>
    <w:rsid w:val="00AA37AC"/>
    <w:rsid w:val="00AB1719"/>
    <w:rsid w:val="00AB4E00"/>
    <w:rsid w:val="00AC163D"/>
    <w:rsid w:val="00AC62C6"/>
    <w:rsid w:val="00AC7D1F"/>
    <w:rsid w:val="00AD7F9A"/>
    <w:rsid w:val="00AE118A"/>
    <w:rsid w:val="00AE5207"/>
    <w:rsid w:val="00B01334"/>
    <w:rsid w:val="00B03DBA"/>
    <w:rsid w:val="00B04E06"/>
    <w:rsid w:val="00B050ED"/>
    <w:rsid w:val="00B065CF"/>
    <w:rsid w:val="00B152F5"/>
    <w:rsid w:val="00B17D1C"/>
    <w:rsid w:val="00B214AF"/>
    <w:rsid w:val="00B21931"/>
    <w:rsid w:val="00B27D4C"/>
    <w:rsid w:val="00B3783E"/>
    <w:rsid w:val="00B43282"/>
    <w:rsid w:val="00B476DE"/>
    <w:rsid w:val="00B51F77"/>
    <w:rsid w:val="00B53504"/>
    <w:rsid w:val="00B54784"/>
    <w:rsid w:val="00B54985"/>
    <w:rsid w:val="00B56F47"/>
    <w:rsid w:val="00B75018"/>
    <w:rsid w:val="00B75AD1"/>
    <w:rsid w:val="00B77EF6"/>
    <w:rsid w:val="00B821F1"/>
    <w:rsid w:val="00B832F8"/>
    <w:rsid w:val="00B86302"/>
    <w:rsid w:val="00B9100D"/>
    <w:rsid w:val="00B931FA"/>
    <w:rsid w:val="00B9381A"/>
    <w:rsid w:val="00B96E13"/>
    <w:rsid w:val="00BA743D"/>
    <w:rsid w:val="00BB4D7F"/>
    <w:rsid w:val="00BB4DE0"/>
    <w:rsid w:val="00BB5EE0"/>
    <w:rsid w:val="00BC4B12"/>
    <w:rsid w:val="00BC4DAB"/>
    <w:rsid w:val="00BC7852"/>
    <w:rsid w:val="00BE10BD"/>
    <w:rsid w:val="00BE3FAD"/>
    <w:rsid w:val="00BE42FE"/>
    <w:rsid w:val="00BE61D6"/>
    <w:rsid w:val="00BE7251"/>
    <w:rsid w:val="00BE74FE"/>
    <w:rsid w:val="00BF56CD"/>
    <w:rsid w:val="00BF5A38"/>
    <w:rsid w:val="00C07978"/>
    <w:rsid w:val="00C10210"/>
    <w:rsid w:val="00C117BC"/>
    <w:rsid w:val="00C14798"/>
    <w:rsid w:val="00C15DCC"/>
    <w:rsid w:val="00C20629"/>
    <w:rsid w:val="00C2517F"/>
    <w:rsid w:val="00C351BA"/>
    <w:rsid w:val="00C4637A"/>
    <w:rsid w:val="00C526E6"/>
    <w:rsid w:val="00C60CC2"/>
    <w:rsid w:val="00C617BE"/>
    <w:rsid w:val="00C6187C"/>
    <w:rsid w:val="00C61E21"/>
    <w:rsid w:val="00C65260"/>
    <w:rsid w:val="00C6722B"/>
    <w:rsid w:val="00C70089"/>
    <w:rsid w:val="00C70F4F"/>
    <w:rsid w:val="00C72F10"/>
    <w:rsid w:val="00C74A9C"/>
    <w:rsid w:val="00C75E37"/>
    <w:rsid w:val="00C802F9"/>
    <w:rsid w:val="00C80435"/>
    <w:rsid w:val="00C8341B"/>
    <w:rsid w:val="00C83C37"/>
    <w:rsid w:val="00C8409C"/>
    <w:rsid w:val="00C84EF8"/>
    <w:rsid w:val="00C87B4F"/>
    <w:rsid w:val="00C94A4A"/>
    <w:rsid w:val="00C96FDE"/>
    <w:rsid w:val="00CA189A"/>
    <w:rsid w:val="00CA1E0F"/>
    <w:rsid w:val="00CA274A"/>
    <w:rsid w:val="00CA3FE2"/>
    <w:rsid w:val="00CB1158"/>
    <w:rsid w:val="00CB1A00"/>
    <w:rsid w:val="00CC2DE2"/>
    <w:rsid w:val="00CC6958"/>
    <w:rsid w:val="00CD0F77"/>
    <w:rsid w:val="00CE2B8A"/>
    <w:rsid w:val="00CE2B97"/>
    <w:rsid w:val="00CF06A3"/>
    <w:rsid w:val="00CF1328"/>
    <w:rsid w:val="00CF382F"/>
    <w:rsid w:val="00CF4663"/>
    <w:rsid w:val="00D10C38"/>
    <w:rsid w:val="00D112F7"/>
    <w:rsid w:val="00D127F2"/>
    <w:rsid w:val="00D16085"/>
    <w:rsid w:val="00D21BC8"/>
    <w:rsid w:val="00D225B5"/>
    <w:rsid w:val="00D30F04"/>
    <w:rsid w:val="00D31924"/>
    <w:rsid w:val="00D40AFC"/>
    <w:rsid w:val="00D44EB0"/>
    <w:rsid w:val="00D465C6"/>
    <w:rsid w:val="00D47785"/>
    <w:rsid w:val="00D509E2"/>
    <w:rsid w:val="00D524A8"/>
    <w:rsid w:val="00D536FB"/>
    <w:rsid w:val="00D560B7"/>
    <w:rsid w:val="00D5727B"/>
    <w:rsid w:val="00D5758B"/>
    <w:rsid w:val="00D578B4"/>
    <w:rsid w:val="00D645D1"/>
    <w:rsid w:val="00D65C26"/>
    <w:rsid w:val="00D70E0B"/>
    <w:rsid w:val="00D755D0"/>
    <w:rsid w:val="00D7586B"/>
    <w:rsid w:val="00D77D3F"/>
    <w:rsid w:val="00D8144D"/>
    <w:rsid w:val="00D81BE8"/>
    <w:rsid w:val="00D87A8C"/>
    <w:rsid w:val="00D9186A"/>
    <w:rsid w:val="00D92F56"/>
    <w:rsid w:val="00D96BC1"/>
    <w:rsid w:val="00DA20A6"/>
    <w:rsid w:val="00DB0267"/>
    <w:rsid w:val="00DB14E5"/>
    <w:rsid w:val="00DB3BE0"/>
    <w:rsid w:val="00DB7C6F"/>
    <w:rsid w:val="00DC09BD"/>
    <w:rsid w:val="00DC3542"/>
    <w:rsid w:val="00DC4DE9"/>
    <w:rsid w:val="00DD16F9"/>
    <w:rsid w:val="00DD496C"/>
    <w:rsid w:val="00DD5C4C"/>
    <w:rsid w:val="00DD7AB2"/>
    <w:rsid w:val="00DE39E8"/>
    <w:rsid w:val="00DE4F2C"/>
    <w:rsid w:val="00DF01F7"/>
    <w:rsid w:val="00E02646"/>
    <w:rsid w:val="00E02ECD"/>
    <w:rsid w:val="00E05BCA"/>
    <w:rsid w:val="00E0684A"/>
    <w:rsid w:val="00E145E8"/>
    <w:rsid w:val="00E15CDD"/>
    <w:rsid w:val="00E177FC"/>
    <w:rsid w:val="00E205A9"/>
    <w:rsid w:val="00E221BD"/>
    <w:rsid w:val="00E26919"/>
    <w:rsid w:val="00E33F63"/>
    <w:rsid w:val="00E35B33"/>
    <w:rsid w:val="00E35DB1"/>
    <w:rsid w:val="00E3686B"/>
    <w:rsid w:val="00E376EE"/>
    <w:rsid w:val="00E43C5C"/>
    <w:rsid w:val="00E53474"/>
    <w:rsid w:val="00E5371F"/>
    <w:rsid w:val="00E620FD"/>
    <w:rsid w:val="00E73770"/>
    <w:rsid w:val="00E76A42"/>
    <w:rsid w:val="00E76BA1"/>
    <w:rsid w:val="00E816FD"/>
    <w:rsid w:val="00E82DD7"/>
    <w:rsid w:val="00E857CE"/>
    <w:rsid w:val="00E87773"/>
    <w:rsid w:val="00E93269"/>
    <w:rsid w:val="00EA01F8"/>
    <w:rsid w:val="00EA108E"/>
    <w:rsid w:val="00EA6212"/>
    <w:rsid w:val="00EA7A1F"/>
    <w:rsid w:val="00EB3531"/>
    <w:rsid w:val="00EB3CF3"/>
    <w:rsid w:val="00EB4BDE"/>
    <w:rsid w:val="00EB4FB0"/>
    <w:rsid w:val="00EB5A35"/>
    <w:rsid w:val="00EB5C18"/>
    <w:rsid w:val="00EB7806"/>
    <w:rsid w:val="00EC44AA"/>
    <w:rsid w:val="00EC46FE"/>
    <w:rsid w:val="00ED1059"/>
    <w:rsid w:val="00ED11EB"/>
    <w:rsid w:val="00EE00A6"/>
    <w:rsid w:val="00EE13C1"/>
    <w:rsid w:val="00EE44EA"/>
    <w:rsid w:val="00EE7456"/>
    <w:rsid w:val="00EF3982"/>
    <w:rsid w:val="00F011E9"/>
    <w:rsid w:val="00F0120A"/>
    <w:rsid w:val="00F01F23"/>
    <w:rsid w:val="00F023A1"/>
    <w:rsid w:val="00F02E15"/>
    <w:rsid w:val="00F034E1"/>
    <w:rsid w:val="00F117F2"/>
    <w:rsid w:val="00F1283C"/>
    <w:rsid w:val="00F13040"/>
    <w:rsid w:val="00F1455F"/>
    <w:rsid w:val="00F20B19"/>
    <w:rsid w:val="00F22CF9"/>
    <w:rsid w:val="00F32B98"/>
    <w:rsid w:val="00F34683"/>
    <w:rsid w:val="00F36D35"/>
    <w:rsid w:val="00F412BB"/>
    <w:rsid w:val="00F425F8"/>
    <w:rsid w:val="00F4705A"/>
    <w:rsid w:val="00F4717F"/>
    <w:rsid w:val="00F52A5A"/>
    <w:rsid w:val="00F5599C"/>
    <w:rsid w:val="00F577A0"/>
    <w:rsid w:val="00F71BC3"/>
    <w:rsid w:val="00F769EE"/>
    <w:rsid w:val="00F778D9"/>
    <w:rsid w:val="00F813A0"/>
    <w:rsid w:val="00F81853"/>
    <w:rsid w:val="00F81B83"/>
    <w:rsid w:val="00F827DE"/>
    <w:rsid w:val="00F833FA"/>
    <w:rsid w:val="00F83C79"/>
    <w:rsid w:val="00F843F1"/>
    <w:rsid w:val="00F85F2A"/>
    <w:rsid w:val="00F86244"/>
    <w:rsid w:val="00F91C4B"/>
    <w:rsid w:val="00F9226B"/>
    <w:rsid w:val="00F93A79"/>
    <w:rsid w:val="00F95439"/>
    <w:rsid w:val="00FB0A84"/>
    <w:rsid w:val="00FB1A4B"/>
    <w:rsid w:val="00FB37C0"/>
    <w:rsid w:val="00FB3C07"/>
    <w:rsid w:val="00FC166F"/>
    <w:rsid w:val="00FC293F"/>
    <w:rsid w:val="00FC57A6"/>
    <w:rsid w:val="00FC70F8"/>
    <w:rsid w:val="00FC74CB"/>
    <w:rsid w:val="00FD18E1"/>
    <w:rsid w:val="00FD581C"/>
    <w:rsid w:val="00FE1659"/>
    <w:rsid w:val="00FE5246"/>
    <w:rsid w:val="00FE63F6"/>
    <w:rsid w:val="00FF4F61"/>
    <w:rsid w:val="017CFEDD"/>
    <w:rsid w:val="477480DA"/>
    <w:rsid w:val="5FEB3123"/>
    <w:rsid w:val="69A694C8"/>
    <w:rsid w:val="75BC2A21"/>
    <w:rsid w:val="7A6C6009"/>
    <w:rsid w:val="7F9C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04754"/>
  <w15:docId w15:val="{456C0455-655F-452D-AC89-20B59B75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64"/>
    <w:rPr>
      <w:rFonts w:ascii="Arial" w:hAnsi="Arial"/>
    </w:rPr>
  </w:style>
  <w:style w:type="paragraph" w:styleId="Heading1">
    <w:name w:val="heading 1"/>
    <w:basedOn w:val="Normal"/>
    <w:next w:val="Normal"/>
    <w:link w:val="Heading1Char"/>
    <w:uiPriority w:val="9"/>
    <w:qFormat/>
    <w:rsid w:val="00C14798"/>
    <w:pPr>
      <w:keepNext/>
      <w:keepLines/>
      <w:numPr>
        <w:numId w:val="3"/>
      </w:numPr>
      <w:spacing w:before="240" w:after="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14798"/>
    <w:pPr>
      <w:keepNext/>
      <w:keepLines/>
      <w:numPr>
        <w:ilvl w:val="1"/>
        <w:numId w:val="3"/>
      </w:numPr>
      <w:spacing w:after="0" w:line="240" w:lineRule="auto"/>
      <w:jc w:val="both"/>
      <w:outlineLvl w:val="1"/>
    </w:pPr>
    <w:rPr>
      <w:rFonts w:eastAsiaTheme="majorEastAsia" w:cstheme="majorBidi"/>
      <w:b/>
      <w:color w:val="000000" w:themeColor="text1"/>
      <w:sz w:val="21"/>
      <w:szCs w:val="26"/>
    </w:rPr>
  </w:style>
  <w:style w:type="paragraph" w:styleId="Heading3">
    <w:name w:val="heading 3"/>
    <w:basedOn w:val="Normal"/>
    <w:next w:val="Normal"/>
    <w:link w:val="Heading3Char"/>
    <w:uiPriority w:val="9"/>
    <w:unhideWhenUsed/>
    <w:qFormat/>
    <w:rsid w:val="004904F1"/>
    <w:pPr>
      <w:keepNext/>
      <w:keepLines/>
      <w:numPr>
        <w:ilvl w:val="2"/>
        <w:numId w:val="3"/>
      </w:numPr>
      <w:spacing w:after="0" w:line="240" w:lineRule="auto"/>
      <w:ind w:left="941" w:hanging="431"/>
      <w:jc w:val="both"/>
      <w:outlineLvl w:val="2"/>
    </w:pPr>
    <w:rPr>
      <w:rFonts w:eastAsiaTheme="majorEastAsia" w:cstheme="majorBidi"/>
      <w:b/>
      <w:color w:val="000000" w:themeColor="text1"/>
      <w:sz w:val="21"/>
      <w:szCs w:val="24"/>
    </w:rPr>
  </w:style>
  <w:style w:type="paragraph" w:styleId="Heading4">
    <w:name w:val="heading 4"/>
    <w:basedOn w:val="Normal"/>
    <w:next w:val="Normal"/>
    <w:link w:val="Heading4Char"/>
    <w:uiPriority w:val="9"/>
    <w:semiHidden/>
    <w:unhideWhenUsed/>
    <w:qFormat/>
    <w:rsid w:val="007D617B"/>
    <w:pPr>
      <w:keepNext/>
      <w:keepLines/>
      <w:numPr>
        <w:ilvl w:val="3"/>
        <w:numId w:val="3"/>
      </w:numPr>
      <w:spacing w:before="40" w:after="0"/>
      <w:outlineLvl w:val="3"/>
    </w:pPr>
    <w:rPr>
      <w:rFonts w:ascii="Georgia" w:eastAsiaTheme="majorEastAsia" w:hAnsi="Georgia" w:cstheme="majorBidi"/>
      <w:i/>
      <w:iCs/>
      <w:color w:val="EC008C"/>
    </w:rPr>
  </w:style>
  <w:style w:type="paragraph" w:styleId="Heading5">
    <w:name w:val="heading 5"/>
    <w:basedOn w:val="Normal"/>
    <w:next w:val="Normal"/>
    <w:link w:val="Heading5Char"/>
    <w:uiPriority w:val="9"/>
    <w:semiHidden/>
    <w:unhideWhenUsed/>
    <w:qFormat/>
    <w:rsid w:val="00C70089"/>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0089"/>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0089"/>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008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00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919"/>
  </w:style>
  <w:style w:type="paragraph" w:styleId="Footer">
    <w:name w:val="footer"/>
    <w:basedOn w:val="Normal"/>
    <w:link w:val="FooterChar"/>
    <w:uiPriority w:val="99"/>
    <w:unhideWhenUsed/>
    <w:rsid w:val="00E2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919"/>
  </w:style>
  <w:style w:type="paragraph" w:styleId="Title">
    <w:name w:val="Title"/>
    <w:basedOn w:val="Normal"/>
    <w:next w:val="Normal"/>
    <w:link w:val="TitleChar"/>
    <w:uiPriority w:val="10"/>
    <w:qFormat/>
    <w:rsid w:val="007D617B"/>
    <w:pPr>
      <w:spacing w:after="0" w:line="240" w:lineRule="auto"/>
      <w:contextualSpacing/>
    </w:pPr>
    <w:rPr>
      <w:rFonts w:ascii="Georgia" w:eastAsiaTheme="majorEastAsia" w:hAnsi="Georgia" w:cstheme="majorBidi"/>
      <w:spacing w:val="-10"/>
      <w:kern w:val="28"/>
      <w:sz w:val="56"/>
      <w:szCs w:val="56"/>
    </w:rPr>
  </w:style>
  <w:style w:type="character" w:customStyle="1" w:styleId="TitleChar">
    <w:name w:val="Title Char"/>
    <w:basedOn w:val="DefaultParagraphFont"/>
    <w:link w:val="Title"/>
    <w:uiPriority w:val="10"/>
    <w:rsid w:val="007D617B"/>
    <w:rPr>
      <w:rFonts w:ascii="Georgia" w:eastAsiaTheme="majorEastAsia" w:hAnsi="Georgia" w:cstheme="majorBidi"/>
      <w:spacing w:val="-10"/>
      <w:kern w:val="28"/>
      <w:sz w:val="56"/>
      <w:szCs w:val="56"/>
    </w:rPr>
  </w:style>
  <w:style w:type="character" w:customStyle="1" w:styleId="Heading1Char">
    <w:name w:val="Heading 1 Char"/>
    <w:basedOn w:val="DefaultParagraphFont"/>
    <w:link w:val="Heading1"/>
    <w:uiPriority w:val="9"/>
    <w:rsid w:val="00C14798"/>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C14798"/>
    <w:rPr>
      <w:rFonts w:ascii="Arial" w:eastAsiaTheme="majorEastAsia" w:hAnsi="Arial" w:cstheme="majorBidi"/>
      <w:b/>
      <w:color w:val="000000" w:themeColor="text1"/>
      <w:sz w:val="21"/>
      <w:szCs w:val="26"/>
    </w:rPr>
  </w:style>
  <w:style w:type="paragraph" w:styleId="ListParagraph">
    <w:name w:val="List Paragraph"/>
    <w:basedOn w:val="Normal"/>
    <w:link w:val="ListParagraphChar"/>
    <w:uiPriority w:val="34"/>
    <w:qFormat/>
    <w:rsid w:val="007D617B"/>
    <w:pPr>
      <w:spacing w:after="0" w:line="240" w:lineRule="auto"/>
      <w:ind w:left="720"/>
    </w:pPr>
    <w:rPr>
      <w:rFonts w:eastAsia="Times New Roman" w:cs="Calibri"/>
      <w:lang w:val="en-US"/>
    </w:rPr>
  </w:style>
  <w:style w:type="character" w:styleId="Strong">
    <w:name w:val="Strong"/>
    <w:uiPriority w:val="22"/>
    <w:qFormat/>
    <w:rsid w:val="007D617B"/>
    <w:rPr>
      <w:rFonts w:ascii="Arial" w:hAnsi="Arial"/>
      <w:b/>
      <w:bCs/>
    </w:rPr>
  </w:style>
  <w:style w:type="paragraph" w:styleId="TOCHeading">
    <w:name w:val="TOC Heading"/>
    <w:basedOn w:val="Heading1"/>
    <w:next w:val="Normal"/>
    <w:uiPriority w:val="39"/>
    <w:unhideWhenUsed/>
    <w:qFormat/>
    <w:rsid w:val="004E7A51"/>
    <w:pPr>
      <w:outlineLvl w:val="9"/>
    </w:pPr>
    <w:rPr>
      <w:lang w:val="en-US"/>
    </w:rPr>
  </w:style>
  <w:style w:type="paragraph" w:styleId="TOC1">
    <w:name w:val="toc 1"/>
    <w:basedOn w:val="Normal"/>
    <w:next w:val="Normal"/>
    <w:autoRedefine/>
    <w:uiPriority w:val="39"/>
    <w:unhideWhenUsed/>
    <w:rsid w:val="00A76379"/>
    <w:pPr>
      <w:spacing w:after="100"/>
    </w:pPr>
    <w:rPr>
      <w:b/>
      <w:sz w:val="20"/>
    </w:rPr>
  </w:style>
  <w:style w:type="paragraph" w:styleId="TOC2">
    <w:name w:val="toc 2"/>
    <w:basedOn w:val="Normal"/>
    <w:next w:val="Normal"/>
    <w:autoRedefine/>
    <w:uiPriority w:val="39"/>
    <w:unhideWhenUsed/>
    <w:rsid w:val="00A76379"/>
    <w:pPr>
      <w:spacing w:after="100"/>
      <w:ind w:left="220"/>
    </w:pPr>
    <w:rPr>
      <w:sz w:val="20"/>
    </w:rPr>
  </w:style>
  <w:style w:type="character" w:styleId="Hyperlink">
    <w:name w:val="Hyperlink"/>
    <w:basedOn w:val="DefaultParagraphFont"/>
    <w:uiPriority w:val="99"/>
    <w:unhideWhenUsed/>
    <w:rsid w:val="004E7A51"/>
    <w:rPr>
      <w:color w:val="0563C1" w:themeColor="hyperlink"/>
      <w:u w:val="single"/>
    </w:rPr>
  </w:style>
  <w:style w:type="paragraph" w:customStyle="1" w:styleId="DocumentControl">
    <w:name w:val="Document Control"/>
    <w:basedOn w:val="Normal"/>
    <w:rsid w:val="00905316"/>
    <w:pPr>
      <w:tabs>
        <w:tab w:val="left" w:pos="1701"/>
        <w:tab w:val="left" w:pos="4111"/>
        <w:tab w:val="center" w:pos="4320"/>
        <w:tab w:val="right" w:pos="9923"/>
      </w:tabs>
      <w:spacing w:before="20" w:after="20" w:line="264" w:lineRule="auto"/>
      <w:ind w:right="-1276"/>
      <w:jc w:val="both"/>
    </w:pPr>
    <w:rPr>
      <w:rFonts w:ascii="Tahoma" w:eastAsia="Times New Roman" w:hAnsi="Tahoma" w:cs="Times New Roman"/>
      <w:color w:val="004A24"/>
      <w:sz w:val="18"/>
      <w:szCs w:val="16"/>
    </w:rPr>
  </w:style>
  <w:style w:type="paragraph" w:customStyle="1" w:styleId="DocumentControlHeader">
    <w:name w:val="Document Control Header"/>
    <w:basedOn w:val="DocumentControl"/>
    <w:rsid w:val="00905316"/>
    <w:pPr>
      <w:spacing w:before="120" w:after="120"/>
    </w:pPr>
    <w:rPr>
      <w:color w:val="5CB439"/>
      <w:sz w:val="20"/>
    </w:rPr>
  </w:style>
  <w:style w:type="paragraph" w:customStyle="1" w:styleId="Header-Company">
    <w:name w:val="Header - Company"/>
    <w:basedOn w:val="Header"/>
    <w:rsid w:val="00905316"/>
    <w:pPr>
      <w:tabs>
        <w:tab w:val="clear" w:pos="4513"/>
        <w:tab w:val="clear" w:pos="9026"/>
        <w:tab w:val="center" w:pos="4320"/>
        <w:tab w:val="right" w:pos="8640"/>
      </w:tabs>
      <w:spacing w:before="120" w:line="264" w:lineRule="auto"/>
      <w:jc w:val="both"/>
    </w:pPr>
    <w:rPr>
      <w:rFonts w:ascii="Tahoma" w:eastAsia="Times New Roman" w:hAnsi="Tahoma" w:cs="Times New Roman"/>
      <w:color w:val="004A24"/>
      <w:sz w:val="24"/>
      <w:szCs w:val="24"/>
    </w:rPr>
  </w:style>
  <w:style w:type="character" w:styleId="PageNumber">
    <w:name w:val="page number"/>
    <w:rsid w:val="00905316"/>
    <w:rPr>
      <w:rFonts w:ascii="Arial" w:hAnsi="Arial"/>
      <w:color w:val="004A24"/>
      <w:sz w:val="18"/>
    </w:rPr>
  </w:style>
  <w:style w:type="paragraph" w:customStyle="1" w:styleId="Pro-Notice">
    <w:name w:val="Pro-Notice"/>
    <w:basedOn w:val="Footer"/>
    <w:rsid w:val="00905316"/>
    <w:pPr>
      <w:tabs>
        <w:tab w:val="clear" w:pos="4513"/>
        <w:tab w:val="clear" w:pos="9026"/>
        <w:tab w:val="left" w:pos="1701"/>
        <w:tab w:val="left" w:pos="4111"/>
        <w:tab w:val="center" w:pos="4320"/>
        <w:tab w:val="right" w:pos="9923"/>
      </w:tabs>
      <w:spacing w:before="160" w:after="160" w:line="264" w:lineRule="auto"/>
      <w:ind w:right="-1276"/>
      <w:jc w:val="both"/>
    </w:pPr>
    <w:rPr>
      <w:rFonts w:ascii="Tahoma" w:eastAsia="Times New Roman" w:hAnsi="Tahoma" w:cs="Times New Roman"/>
      <w:color w:val="004A24"/>
      <w:sz w:val="16"/>
      <w:szCs w:val="16"/>
    </w:rPr>
  </w:style>
  <w:style w:type="paragraph" w:customStyle="1" w:styleId="Pro-NoticeHeader">
    <w:name w:val="Pro-Notice Header"/>
    <w:basedOn w:val="Pro-Notice"/>
    <w:rsid w:val="00905316"/>
    <w:pPr>
      <w:spacing w:before="240"/>
    </w:pPr>
    <w:rPr>
      <w:b/>
    </w:rPr>
  </w:style>
  <w:style w:type="character" w:customStyle="1" w:styleId="Heading3Char">
    <w:name w:val="Heading 3 Char"/>
    <w:basedOn w:val="DefaultParagraphFont"/>
    <w:link w:val="Heading3"/>
    <w:uiPriority w:val="9"/>
    <w:rsid w:val="004904F1"/>
    <w:rPr>
      <w:rFonts w:ascii="Arial" w:eastAsiaTheme="majorEastAsia" w:hAnsi="Arial" w:cstheme="majorBidi"/>
      <w:b/>
      <w:color w:val="000000" w:themeColor="text1"/>
      <w:sz w:val="21"/>
      <w:szCs w:val="24"/>
    </w:rPr>
  </w:style>
  <w:style w:type="character" w:customStyle="1" w:styleId="Heading4Char">
    <w:name w:val="Heading 4 Char"/>
    <w:basedOn w:val="DefaultParagraphFont"/>
    <w:link w:val="Heading4"/>
    <w:uiPriority w:val="9"/>
    <w:semiHidden/>
    <w:rsid w:val="007D617B"/>
    <w:rPr>
      <w:rFonts w:ascii="Georgia" w:eastAsiaTheme="majorEastAsia" w:hAnsi="Georgia" w:cstheme="majorBidi"/>
      <w:i/>
      <w:iCs/>
      <w:color w:val="EC008C"/>
    </w:rPr>
  </w:style>
  <w:style w:type="character" w:customStyle="1" w:styleId="Heading5Char">
    <w:name w:val="Heading 5 Char"/>
    <w:basedOn w:val="DefaultParagraphFont"/>
    <w:link w:val="Heading5"/>
    <w:uiPriority w:val="9"/>
    <w:semiHidden/>
    <w:rsid w:val="00C700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00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00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00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0089"/>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D617B"/>
    <w:rPr>
      <w:color w:val="808080"/>
    </w:rPr>
  </w:style>
  <w:style w:type="paragraph" w:styleId="NoSpacing">
    <w:name w:val="No Spacing"/>
    <w:uiPriority w:val="1"/>
    <w:qFormat/>
    <w:rsid w:val="007D617B"/>
    <w:pPr>
      <w:spacing w:after="0" w:line="240" w:lineRule="auto"/>
    </w:pPr>
    <w:rPr>
      <w:rFonts w:ascii="Arial" w:hAnsi="Arial"/>
    </w:rPr>
  </w:style>
  <w:style w:type="paragraph" w:styleId="Subtitle">
    <w:name w:val="Subtitle"/>
    <w:basedOn w:val="Normal"/>
    <w:next w:val="Normal"/>
    <w:link w:val="SubtitleChar"/>
    <w:uiPriority w:val="11"/>
    <w:qFormat/>
    <w:rsid w:val="007D617B"/>
    <w:pPr>
      <w:numPr>
        <w:ilvl w:val="1"/>
      </w:numPr>
    </w:pPr>
    <w:rPr>
      <w:rFonts w:ascii="Georgia" w:eastAsiaTheme="minorEastAsia" w:hAnsi="Georgia"/>
      <w:color w:val="5A5A5A" w:themeColor="text1" w:themeTint="A5"/>
      <w:spacing w:val="15"/>
    </w:rPr>
  </w:style>
  <w:style w:type="character" w:customStyle="1" w:styleId="SubtitleChar">
    <w:name w:val="Subtitle Char"/>
    <w:basedOn w:val="DefaultParagraphFont"/>
    <w:link w:val="Subtitle"/>
    <w:uiPriority w:val="11"/>
    <w:rsid w:val="007D617B"/>
    <w:rPr>
      <w:rFonts w:ascii="Georgia" w:eastAsiaTheme="minorEastAsia" w:hAnsi="Georgia"/>
      <w:color w:val="5A5A5A" w:themeColor="text1" w:themeTint="A5"/>
      <w:spacing w:val="15"/>
    </w:rPr>
  </w:style>
  <w:style w:type="character" w:styleId="SubtleEmphasis">
    <w:name w:val="Subtle Emphasis"/>
    <w:basedOn w:val="DefaultParagraphFont"/>
    <w:uiPriority w:val="19"/>
    <w:qFormat/>
    <w:rsid w:val="007D617B"/>
    <w:rPr>
      <w:rFonts w:ascii="Arial" w:hAnsi="Arial"/>
      <w:i/>
      <w:iCs/>
      <w:color w:val="404040" w:themeColor="text1" w:themeTint="BF"/>
    </w:rPr>
  </w:style>
  <w:style w:type="character" w:styleId="Emphasis">
    <w:name w:val="Emphasis"/>
    <w:basedOn w:val="DefaultParagraphFont"/>
    <w:uiPriority w:val="20"/>
    <w:qFormat/>
    <w:rsid w:val="007D617B"/>
    <w:rPr>
      <w:rFonts w:ascii="Arial" w:hAnsi="Arial"/>
      <w:i/>
      <w:iCs/>
    </w:rPr>
  </w:style>
  <w:style w:type="character" w:styleId="IntenseEmphasis">
    <w:name w:val="Intense Emphasis"/>
    <w:basedOn w:val="DefaultParagraphFont"/>
    <w:uiPriority w:val="21"/>
    <w:qFormat/>
    <w:rsid w:val="007D617B"/>
    <w:rPr>
      <w:rFonts w:ascii="Arial" w:hAnsi="Arial"/>
      <w:i/>
      <w:iCs/>
      <w:color w:val="4472C4" w:themeColor="accent1"/>
    </w:rPr>
  </w:style>
  <w:style w:type="character" w:styleId="SubtleReference">
    <w:name w:val="Subtle Reference"/>
    <w:basedOn w:val="DefaultParagraphFont"/>
    <w:uiPriority w:val="31"/>
    <w:qFormat/>
    <w:rsid w:val="007D617B"/>
    <w:rPr>
      <w:rFonts w:ascii="Arial" w:hAnsi="Arial"/>
      <w:smallCaps/>
      <w:color w:val="5A5A5A" w:themeColor="text1" w:themeTint="A5"/>
    </w:rPr>
  </w:style>
  <w:style w:type="character" w:styleId="IntenseReference">
    <w:name w:val="Intense Reference"/>
    <w:basedOn w:val="DefaultParagraphFont"/>
    <w:uiPriority w:val="32"/>
    <w:qFormat/>
    <w:rsid w:val="007D617B"/>
    <w:rPr>
      <w:rFonts w:ascii="Arial" w:hAnsi="Arial"/>
      <w:b/>
      <w:bCs/>
      <w:smallCaps/>
      <w:color w:val="4472C4" w:themeColor="accent1"/>
      <w:spacing w:val="5"/>
    </w:rPr>
  </w:style>
  <w:style w:type="character" w:styleId="BookTitle">
    <w:name w:val="Book Title"/>
    <w:basedOn w:val="DefaultParagraphFont"/>
    <w:uiPriority w:val="33"/>
    <w:qFormat/>
    <w:rsid w:val="007D617B"/>
    <w:rPr>
      <w:rFonts w:ascii="Arial" w:hAnsi="Arial"/>
      <w:b/>
      <w:bCs/>
      <w:i/>
      <w:iCs/>
      <w:spacing w:val="5"/>
    </w:rPr>
  </w:style>
  <w:style w:type="character" w:styleId="CommentReference">
    <w:name w:val="annotation reference"/>
    <w:basedOn w:val="DefaultParagraphFont"/>
    <w:uiPriority w:val="99"/>
    <w:semiHidden/>
    <w:unhideWhenUsed/>
    <w:rsid w:val="0071178F"/>
    <w:rPr>
      <w:sz w:val="16"/>
      <w:szCs w:val="16"/>
    </w:rPr>
  </w:style>
  <w:style w:type="paragraph" w:styleId="CommentText">
    <w:name w:val="annotation text"/>
    <w:basedOn w:val="Normal"/>
    <w:link w:val="CommentTextChar"/>
    <w:unhideWhenUsed/>
    <w:rsid w:val="0071178F"/>
    <w:pPr>
      <w:spacing w:line="240" w:lineRule="auto"/>
    </w:pPr>
    <w:rPr>
      <w:sz w:val="20"/>
      <w:szCs w:val="20"/>
    </w:rPr>
  </w:style>
  <w:style w:type="character" w:customStyle="1" w:styleId="CommentTextChar">
    <w:name w:val="Comment Text Char"/>
    <w:basedOn w:val="DefaultParagraphFont"/>
    <w:link w:val="CommentText"/>
    <w:rsid w:val="007117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178F"/>
    <w:rPr>
      <w:b/>
      <w:bCs/>
    </w:rPr>
  </w:style>
  <w:style w:type="character" w:customStyle="1" w:styleId="CommentSubjectChar">
    <w:name w:val="Comment Subject Char"/>
    <w:basedOn w:val="CommentTextChar"/>
    <w:link w:val="CommentSubject"/>
    <w:uiPriority w:val="99"/>
    <w:semiHidden/>
    <w:rsid w:val="0071178F"/>
    <w:rPr>
      <w:rFonts w:ascii="Arial" w:hAnsi="Arial"/>
      <w:b/>
      <w:bCs/>
      <w:sz w:val="20"/>
      <w:szCs w:val="20"/>
    </w:rPr>
  </w:style>
  <w:style w:type="paragraph" w:styleId="BalloonText">
    <w:name w:val="Balloon Text"/>
    <w:basedOn w:val="Normal"/>
    <w:link w:val="BalloonTextChar"/>
    <w:uiPriority w:val="99"/>
    <w:semiHidden/>
    <w:unhideWhenUsed/>
    <w:rsid w:val="00711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8F"/>
    <w:rPr>
      <w:rFonts w:ascii="Segoe UI" w:hAnsi="Segoe UI" w:cs="Segoe UI"/>
      <w:sz w:val="18"/>
      <w:szCs w:val="18"/>
    </w:rPr>
  </w:style>
  <w:style w:type="paragraph" w:styleId="NormalWeb">
    <w:name w:val="Normal (Web)"/>
    <w:basedOn w:val="Normal"/>
    <w:uiPriority w:val="99"/>
    <w:semiHidden/>
    <w:unhideWhenUsed/>
    <w:rsid w:val="00C80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BIANormal">
    <w:name w:val="BHBIA Normal"/>
    <w:basedOn w:val="ListParagraph"/>
    <w:link w:val="BHBIANormalChar"/>
    <w:qFormat/>
    <w:rsid w:val="00D5727B"/>
    <w:pPr>
      <w:spacing w:after="160" w:line="259" w:lineRule="auto"/>
      <w:contextualSpacing/>
    </w:pPr>
    <w:rPr>
      <w:rFonts w:ascii="Avenir LT Std 35 Light" w:eastAsiaTheme="minorHAnsi" w:hAnsi="Avenir LT Std 35 Light" w:cstheme="minorBidi"/>
      <w:sz w:val="16"/>
      <w:szCs w:val="16"/>
      <w:lang w:val="en-GB"/>
    </w:rPr>
  </w:style>
  <w:style w:type="character" w:customStyle="1" w:styleId="BHBIANormalChar">
    <w:name w:val="BHBIA Normal Char"/>
    <w:basedOn w:val="DefaultParagraphFont"/>
    <w:link w:val="BHBIANormal"/>
    <w:rsid w:val="00D5727B"/>
    <w:rPr>
      <w:rFonts w:ascii="Avenir LT Std 35 Light" w:hAnsi="Avenir LT Std 35 Light"/>
      <w:sz w:val="16"/>
      <w:szCs w:val="16"/>
    </w:rPr>
  </w:style>
  <w:style w:type="character" w:customStyle="1" w:styleId="ListParagraphChar">
    <w:name w:val="List Paragraph Char"/>
    <w:basedOn w:val="DefaultParagraphFont"/>
    <w:link w:val="ListParagraph"/>
    <w:uiPriority w:val="34"/>
    <w:rsid w:val="00BC7852"/>
    <w:rPr>
      <w:rFonts w:ascii="Arial" w:eastAsia="Times New Roman" w:hAnsi="Arial" w:cs="Calibri"/>
      <w:lang w:val="en-US"/>
    </w:rPr>
  </w:style>
  <w:style w:type="paragraph" w:styleId="Revision">
    <w:name w:val="Revision"/>
    <w:hidden/>
    <w:uiPriority w:val="99"/>
    <w:semiHidden/>
    <w:rsid w:val="00225D0C"/>
    <w:pPr>
      <w:spacing w:after="0" w:line="240" w:lineRule="auto"/>
    </w:pPr>
    <w:rPr>
      <w:rFonts w:ascii="Arial" w:hAnsi="Arial"/>
    </w:rPr>
  </w:style>
  <w:style w:type="paragraph" w:styleId="FootnoteText">
    <w:name w:val="footnote text"/>
    <w:basedOn w:val="Normal"/>
    <w:link w:val="FootnoteTextChar"/>
    <w:uiPriority w:val="99"/>
    <w:semiHidden/>
    <w:unhideWhenUsed/>
    <w:rsid w:val="00762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359"/>
    <w:rPr>
      <w:rFonts w:ascii="Arial" w:hAnsi="Arial"/>
      <w:sz w:val="20"/>
      <w:szCs w:val="20"/>
    </w:rPr>
  </w:style>
  <w:style w:type="character" w:styleId="FootnoteReference">
    <w:name w:val="footnote reference"/>
    <w:basedOn w:val="DefaultParagraphFont"/>
    <w:uiPriority w:val="99"/>
    <w:semiHidden/>
    <w:unhideWhenUsed/>
    <w:rsid w:val="00762359"/>
    <w:rPr>
      <w:vertAlign w:val="superscript"/>
    </w:rPr>
  </w:style>
  <w:style w:type="character" w:customStyle="1" w:styleId="UnresolvedMention1">
    <w:name w:val="Unresolved Mention1"/>
    <w:basedOn w:val="DefaultParagraphFont"/>
    <w:uiPriority w:val="99"/>
    <w:semiHidden/>
    <w:unhideWhenUsed/>
    <w:rsid w:val="00762359"/>
    <w:rPr>
      <w:color w:val="605E5C"/>
      <w:shd w:val="clear" w:color="auto" w:fill="E1DFDD"/>
    </w:rPr>
  </w:style>
  <w:style w:type="table" w:styleId="TableGrid">
    <w:name w:val="Table Grid"/>
    <w:basedOn w:val="TableNormal"/>
    <w:uiPriority w:val="39"/>
    <w:rsid w:val="003B5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21DF9"/>
    <w:pPr>
      <w:spacing w:after="100"/>
      <w:ind w:left="440"/>
    </w:pPr>
  </w:style>
  <w:style w:type="character" w:styleId="FollowedHyperlink">
    <w:name w:val="FollowedHyperlink"/>
    <w:basedOn w:val="DefaultParagraphFont"/>
    <w:uiPriority w:val="99"/>
    <w:semiHidden/>
    <w:unhideWhenUsed/>
    <w:rsid w:val="004E21EF"/>
    <w:rPr>
      <w:color w:val="954F72" w:themeColor="followedHyperlink"/>
      <w:u w:val="single"/>
    </w:rPr>
  </w:style>
  <w:style w:type="character" w:customStyle="1" w:styleId="UnresolvedMention2">
    <w:name w:val="Unresolved Mention2"/>
    <w:basedOn w:val="DefaultParagraphFont"/>
    <w:uiPriority w:val="99"/>
    <w:semiHidden/>
    <w:unhideWhenUsed/>
    <w:rsid w:val="00E7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8242">
      <w:bodyDiv w:val="1"/>
      <w:marLeft w:val="0"/>
      <w:marRight w:val="0"/>
      <w:marTop w:val="0"/>
      <w:marBottom w:val="0"/>
      <w:divBdr>
        <w:top w:val="none" w:sz="0" w:space="0" w:color="auto"/>
        <w:left w:val="none" w:sz="0" w:space="0" w:color="auto"/>
        <w:bottom w:val="none" w:sz="0" w:space="0" w:color="auto"/>
        <w:right w:val="none" w:sz="0" w:space="0" w:color="auto"/>
      </w:divBdr>
    </w:div>
    <w:div w:id="380062718">
      <w:bodyDiv w:val="1"/>
      <w:marLeft w:val="0"/>
      <w:marRight w:val="0"/>
      <w:marTop w:val="0"/>
      <w:marBottom w:val="0"/>
      <w:divBdr>
        <w:top w:val="none" w:sz="0" w:space="0" w:color="auto"/>
        <w:left w:val="none" w:sz="0" w:space="0" w:color="auto"/>
        <w:bottom w:val="none" w:sz="0" w:space="0" w:color="auto"/>
        <w:right w:val="none" w:sz="0" w:space="0" w:color="auto"/>
      </w:divBdr>
    </w:div>
    <w:div w:id="457648992">
      <w:bodyDiv w:val="1"/>
      <w:marLeft w:val="0"/>
      <w:marRight w:val="0"/>
      <w:marTop w:val="0"/>
      <w:marBottom w:val="0"/>
      <w:divBdr>
        <w:top w:val="none" w:sz="0" w:space="0" w:color="auto"/>
        <w:left w:val="none" w:sz="0" w:space="0" w:color="auto"/>
        <w:bottom w:val="none" w:sz="0" w:space="0" w:color="auto"/>
        <w:right w:val="none" w:sz="0" w:space="0" w:color="auto"/>
      </w:divBdr>
    </w:div>
    <w:div w:id="723873567">
      <w:bodyDiv w:val="1"/>
      <w:marLeft w:val="0"/>
      <w:marRight w:val="0"/>
      <w:marTop w:val="0"/>
      <w:marBottom w:val="0"/>
      <w:divBdr>
        <w:top w:val="none" w:sz="0" w:space="0" w:color="auto"/>
        <w:left w:val="none" w:sz="0" w:space="0" w:color="auto"/>
        <w:bottom w:val="none" w:sz="0" w:space="0" w:color="auto"/>
        <w:right w:val="none" w:sz="0" w:space="0" w:color="auto"/>
      </w:divBdr>
    </w:div>
    <w:div w:id="740835639">
      <w:bodyDiv w:val="1"/>
      <w:marLeft w:val="0"/>
      <w:marRight w:val="0"/>
      <w:marTop w:val="0"/>
      <w:marBottom w:val="0"/>
      <w:divBdr>
        <w:top w:val="none" w:sz="0" w:space="0" w:color="auto"/>
        <w:left w:val="none" w:sz="0" w:space="0" w:color="auto"/>
        <w:bottom w:val="none" w:sz="0" w:space="0" w:color="auto"/>
        <w:right w:val="none" w:sz="0" w:space="0" w:color="auto"/>
      </w:divBdr>
    </w:div>
    <w:div w:id="1120220136">
      <w:bodyDiv w:val="1"/>
      <w:marLeft w:val="0"/>
      <w:marRight w:val="0"/>
      <w:marTop w:val="0"/>
      <w:marBottom w:val="0"/>
      <w:divBdr>
        <w:top w:val="none" w:sz="0" w:space="0" w:color="auto"/>
        <w:left w:val="none" w:sz="0" w:space="0" w:color="auto"/>
        <w:bottom w:val="none" w:sz="0" w:space="0" w:color="auto"/>
        <w:right w:val="none" w:sz="0" w:space="0" w:color="auto"/>
      </w:divBdr>
    </w:div>
    <w:div w:id="1155336534">
      <w:bodyDiv w:val="1"/>
      <w:marLeft w:val="0"/>
      <w:marRight w:val="0"/>
      <w:marTop w:val="0"/>
      <w:marBottom w:val="0"/>
      <w:divBdr>
        <w:top w:val="none" w:sz="0" w:space="0" w:color="auto"/>
        <w:left w:val="none" w:sz="0" w:space="0" w:color="auto"/>
        <w:bottom w:val="none" w:sz="0" w:space="0" w:color="auto"/>
        <w:right w:val="none" w:sz="0" w:space="0" w:color="auto"/>
      </w:divBdr>
    </w:div>
    <w:div w:id="1178226744">
      <w:bodyDiv w:val="1"/>
      <w:marLeft w:val="0"/>
      <w:marRight w:val="0"/>
      <w:marTop w:val="0"/>
      <w:marBottom w:val="0"/>
      <w:divBdr>
        <w:top w:val="none" w:sz="0" w:space="0" w:color="auto"/>
        <w:left w:val="none" w:sz="0" w:space="0" w:color="auto"/>
        <w:bottom w:val="none" w:sz="0" w:space="0" w:color="auto"/>
        <w:right w:val="none" w:sz="0" w:space="0" w:color="auto"/>
      </w:divBdr>
    </w:div>
    <w:div w:id="1216625834">
      <w:bodyDiv w:val="1"/>
      <w:marLeft w:val="0"/>
      <w:marRight w:val="0"/>
      <w:marTop w:val="0"/>
      <w:marBottom w:val="0"/>
      <w:divBdr>
        <w:top w:val="none" w:sz="0" w:space="0" w:color="auto"/>
        <w:left w:val="none" w:sz="0" w:space="0" w:color="auto"/>
        <w:bottom w:val="none" w:sz="0" w:space="0" w:color="auto"/>
        <w:right w:val="none" w:sz="0" w:space="0" w:color="auto"/>
      </w:divBdr>
    </w:div>
    <w:div w:id="1327436028">
      <w:bodyDiv w:val="1"/>
      <w:marLeft w:val="0"/>
      <w:marRight w:val="0"/>
      <w:marTop w:val="0"/>
      <w:marBottom w:val="0"/>
      <w:divBdr>
        <w:top w:val="none" w:sz="0" w:space="0" w:color="auto"/>
        <w:left w:val="none" w:sz="0" w:space="0" w:color="auto"/>
        <w:bottom w:val="none" w:sz="0" w:space="0" w:color="auto"/>
        <w:right w:val="none" w:sz="0" w:space="0" w:color="auto"/>
      </w:divBdr>
    </w:div>
    <w:div w:id="1334458454">
      <w:bodyDiv w:val="1"/>
      <w:marLeft w:val="0"/>
      <w:marRight w:val="0"/>
      <w:marTop w:val="0"/>
      <w:marBottom w:val="0"/>
      <w:divBdr>
        <w:top w:val="none" w:sz="0" w:space="0" w:color="auto"/>
        <w:left w:val="none" w:sz="0" w:space="0" w:color="auto"/>
        <w:bottom w:val="none" w:sz="0" w:space="0" w:color="auto"/>
        <w:right w:val="none" w:sz="0" w:space="0" w:color="auto"/>
      </w:divBdr>
    </w:div>
    <w:div w:id="1375471602">
      <w:bodyDiv w:val="1"/>
      <w:marLeft w:val="0"/>
      <w:marRight w:val="0"/>
      <w:marTop w:val="0"/>
      <w:marBottom w:val="0"/>
      <w:divBdr>
        <w:top w:val="none" w:sz="0" w:space="0" w:color="auto"/>
        <w:left w:val="none" w:sz="0" w:space="0" w:color="auto"/>
        <w:bottom w:val="none" w:sz="0" w:space="0" w:color="auto"/>
        <w:right w:val="none" w:sz="0" w:space="0" w:color="auto"/>
      </w:divBdr>
    </w:div>
    <w:div w:id="1453094897">
      <w:bodyDiv w:val="1"/>
      <w:marLeft w:val="0"/>
      <w:marRight w:val="0"/>
      <w:marTop w:val="0"/>
      <w:marBottom w:val="0"/>
      <w:divBdr>
        <w:top w:val="none" w:sz="0" w:space="0" w:color="auto"/>
        <w:left w:val="none" w:sz="0" w:space="0" w:color="auto"/>
        <w:bottom w:val="none" w:sz="0" w:space="0" w:color="auto"/>
        <w:right w:val="none" w:sz="0" w:space="0" w:color="auto"/>
      </w:divBdr>
    </w:div>
    <w:div w:id="1571966417">
      <w:bodyDiv w:val="1"/>
      <w:marLeft w:val="0"/>
      <w:marRight w:val="0"/>
      <w:marTop w:val="0"/>
      <w:marBottom w:val="0"/>
      <w:divBdr>
        <w:top w:val="none" w:sz="0" w:space="0" w:color="auto"/>
        <w:left w:val="none" w:sz="0" w:space="0" w:color="auto"/>
        <w:bottom w:val="none" w:sz="0" w:space="0" w:color="auto"/>
        <w:right w:val="none" w:sz="0" w:space="0" w:color="auto"/>
      </w:divBdr>
    </w:div>
    <w:div w:id="1790276308">
      <w:bodyDiv w:val="1"/>
      <w:marLeft w:val="0"/>
      <w:marRight w:val="0"/>
      <w:marTop w:val="0"/>
      <w:marBottom w:val="0"/>
      <w:divBdr>
        <w:top w:val="none" w:sz="0" w:space="0" w:color="auto"/>
        <w:left w:val="none" w:sz="0" w:space="0" w:color="auto"/>
        <w:bottom w:val="none" w:sz="0" w:space="0" w:color="auto"/>
        <w:right w:val="none" w:sz="0" w:space="0" w:color="auto"/>
      </w:divBdr>
    </w:div>
    <w:div w:id="1811632776">
      <w:bodyDiv w:val="1"/>
      <w:marLeft w:val="0"/>
      <w:marRight w:val="0"/>
      <w:marTop w:val="0"/>
      <w:marBottom w:val="0"/>
      <w:divBdr>
        <w:top w:val="none" w:sz="0" w:space="0" w:color="auto"/>
        <w:left w:val="none" w:sz="0" w:space="0" w:color="auto"/>
        <w:bottom w:val="none" w:sz="0" w:space="0" w:color="auto"/>
        <w:right w:val="none" w:sz="0" w:space="0" w:color="auto"/>
      </w:divBdr>
    </w:div>
    <w:div w:id="1817409956">
      <w:bodyDiv w:val="1"/>
      <w:marLeft w:val="0"/>
      <w:marRight w:val="0"/>
      <w:marTop w:val="0"/>
      <w:marBottom w:val="0"/>
      <w:divBdr>
        <w:top w:val="none" w:sz="0" w:space="0" w:color="auto"/>
        <w:left w:val="none" w:sz="0" w:space="0" w:color="auto"/>
        <w:bottom w:val="none" w:sz="0" w:space="0" w:color="auto"/>
        <w:right w:val="none" w:sz="0" w:space="0" w:color="auto"/>
      </w:divBdr>
    </w:div>
    <w:div w:id="1919512293">
      <w:bodyDiv w:val="1"/>
      <w:marLeft w:val="0"/>
      <w:marRight w:val="0"/>
      <w:marTop w:val="0"/>
      <w:marBottom w:val="0"/>
      <w:divBdr>
        <w:top w:val="none" w:sz="0" w:space="0" w:color="auto"/>
        <w:left w:val="none" w:sz="0" w:space="0" w:color="auto"/>
        <w:bottom w:val="none" w:sz="0" w:space="0" w:color="auto"/>
        <w:right w:val="none" w:sz="0" w:space="0" w:color="auto"/>
      </w:divBdr>
    </w:div>
    <w:div w:id="1970355494">
      <w:bodyDiv w:val="1"/>
      <w:marLeft w:val="0"/>
      <w:marRight w:val="0"/>
      <w:marTop w:val="0"/>
      <w:marBottom w:val="0"/>
      <w:divBdr>
        <w:top w:val="none" w:sz="0" w:space="0" w:color="auto"/>
        <w:left w:val="none" w:sz="0" w:space="0" w:color="auto"/>
        <w:bottom w:val="none" w:sz="0" w:space="0" w:color="auto"/>
        <w:right w:val="none" w:sz="0" w:space="0" w:color="auto"/>
      </w:divBdr>
    </w:div>
    <w:div w:id="1972590751">
      <w:bodyDiv w:val="1"/>
      <w:marLeft w:val="0"/>
      <w:marRight w:val="0"/>
      <w:marTop w:val="0"/>
      <w:marBottom w:val="0"/>
      <w:divBdr>
        <w:top w:val="none" w:sz="0" w:space="0" w:color="auto"/>
        <w:left w:val="none" w:sz="0" w:space="0" w:color="auto"/>
        <w:bottom w:val="none" w:sz="0" w:space="0" w:color="auto"/>
        <w:right w:val="none" w:sz="0" w:space="0" w:color="auto"/>
      </w:divBdr>
    </w:div>
    <w:div w:id="21450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6D41CB09A734AB6CB0F6055792AF8" ma:contentTypeVersion="13" ma:contentTypeDescription="Create a new document." ma:contentTypeScope="" ma:versionID="5481a13d6b7614ecabb6781b0b4f319d">
  <xsd:schema xmlns:xsd="http://www.w3.org/2001/XMLSchema" xmlns:xs="http://www.w3.org/2001/XMLSchema" xmlns:p="http://schemas.microsoft.com/office/2006/metadata/properties" xmlns:ns3="f75cc07d-a0f8-446a-8b8f-98535c155a02" xmlns:ns4="f9958e48-d2e9-4434-b02e-0a60740d02e3" targetNamespace="http://schemas.microsoft.com/office/2006/metadata/properties" ma:root="true" ma:fieldsID="5221504da2699f2be7ef6f333ef5d828" ns3:_="" ns4:_="">
    <xsd:import namespace="f75cc07d-a0f8-446a-8b8f-98535c155a02"/>
    <xsd:import namespace="f9958e48-d2e9-4434-b02e-0a60740d02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cc07d-a0f8-446a-8b8f-98535c155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58e48-d2e9-4434-b02e-0a60740d0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F017-2673-4B4E-832E-D01DA7FAAE5F}">
  <ds:schemaRefs>
    <ds:schemaRef ds:uri="http://schemas.microsoft.com/sharepoint/v3/contenttype/forms"/>
  </ds:schemaRefs>
</ds:datastoreItem>
</file>

<file path=customXml/itemProps2.xml><?xml version="1.0" encoding="utf-8"?>
<ds:datastoreItem xmlns:ds="http://schemas.openxmlformats.org/officeDocument/2006/customXml" ds:itemID="{806CA2EC-E6DB-4A33-A04D-F368D647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cc07d-a0f8-446a-8b8f-98535c155a02"/>
    <ds:schemaRef ds:uri="f9958e48-d2e9-4434-b02e-0a60740d0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06A2D-6A0D-4CF0-B700-D902D3577DF3}">
  <ds:schemaRefs>
    <ds:schemaRef ds:uri="http://purl.org/dc/terms/"/>
    <ds:schemaRef ds:uri="f75cc07d-a0f8-446a-8b8f-98535c155a02"/>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f9958e48-d2e9-4434-b02e-0a60740d02e3"/>
  </ds:schemaRefs>
</ds:datastoreItem>
</file>

<file path=customXml/itemProps4.xml><?xml version="1.0" encoding="utf-8"?>
<ds:datastoreItem xmlns:ds="http://schemas.openxmlformats.org/officeDocument/2006/customXml" ds:itemID="{81EB1246-B2B6-4F2D-B283-048840CF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HP</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Catherine Ayland</dc:creator>
  <cp:keywords>Template</cp:keywords>
  <cp:lastModifiedBy>Tina Clayton</cp:lastModifiedBy>
  <cp:revision>2</cp:revision>
  <cp:lastPrinted>2020-10-21T10:20:00Z</cp:lastPrinted>
  <dcterms:created xsi:type="dcterms:W3CDTF">2021-02-22T10:20:00Z</dcterms:created>
  <dcterms:modified xsi:type="dcterms:W3CDTF">2021-02-22T10:20:00Z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0x0101000096D41CB09A734AB6CB0F6055792AF8</vt:lpwstr>
  </property>
</Properties>
</file>